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F48A" w14:textId="3273E06C" w:rsidR="00461E8F" w:rsidRPr="00C030FC" w:rsidRDefault="00A36F1C" w:rsidP="00420908">
      <w:pPr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C030FC">
        <w:rPr>
          <w:rFonts w:ascii="Gill Sans MT" w:hAnsi="Gill Sans MT"/>
          <w:b/>
          <w:sz w:val="44"/>
          <w:szCs w:val="32"/>
        </w:rPr>
        <w:t>Michelle R.D. Fabiani</w:t>
      </w:r>
    </w:p>
    <w:p w14:paraId="091A5873" w14:textId="1BDD7220" w:rsidR="00064C3A" w:rsidRPr="00C030FC" w:rsidRDefault="00064C3A" w:rsidP="00420908">
      <w:pPr>
        <w:jc w:val="center"/>
        <w:rPr>
          <w:sz w:val="24"/>
          <w:szCs w:val="24"/>
        </w:rPr>
      </w:pPr>
      <w:bookmarkStart w:id="0" w:name="_GoBack"/>
      <w:bookmarkEnd w:id="0"/>
      <w:r w:rsidRPr="00C030FC">
        <w:rPr>
          <w:spacing w:val="30"/>
          <w:sz w:val="24"/>
          <w:szCs w:val="24"/>
        </w:rPr>
        <w:t>mrdfabiani@gmail.com</w:t>
      </w:r>
    </w:p>
    <w:p w14:paraId="3B4049BD" w14:textId="52BFE18F" w:rsidR="00064C3A" w:rsidRPr="00C030FC" w:rsidRDefault="0042203D" w:rsidP="00420908">
      <w:pPr>
        <w:jc w:val="center"/>
        <w:outlineLvl w:val="0"/>
        <w:rPr>
          <w:color w:val="0070C0"/>
          <w:sz w:val="24"/>
          <w:szCs w:val="24"/>
        </w:rPr>
      </w:pPr>
      <w:hyperlink r:id="rId8" w:history="1">
        <w:r w:rsidR="00064C3A" w:rsidRPr="00C030FC">
          <w:rPr>
            <w:rStyle w:val="Hyperlink"/>
            <w:color w:val="0070C0"/>
            <w:spacing w:val="30"/>
            <w:sz w:val="24"/>
            <w:szCs w:val="24"/>
          </w:rPr>
          <w:t>www.linkedin.com/in/michelledfabiani</w:t>
        </w:r>
      </w:hyperlink>
    </w:p>
    <w:p w14:paraId="501C2060" w14:textId="77777777" w:rsidR="001F3D43" w:rsidRPr="00C030FC" w:rsidRDefault="001F3D43" w:rsidP="00420908">
      <w:pPr>
        <w:pBdr>
          <w:bottom w:val="single" w:sz="6" w:space="0" w:color="auto"/>
        </w:pBdr>
        <w:tabs>
          <w:tab w:val="right" w:pos="9360"/>
        </w:tabs>
        <w:rPr>
          <w:rFonts w:ascii="Gill Sans MT" w:hAnsi="Gill Sans MT"/>
          <w:b/>
          <w:sz w:val="26"/>
          <w:szCs w:val="26"/>
        </w:rPr>
      </w:pPr>
      <w:r w:rsidRPr="00C030FC">
        <w:rPr>
          <w:rFonts w:ascii="Gill Sans MT" w:hAnsi="Gill Sans MT"/>
          <w:b/>
          <w:sz w:val="28"/>
          <w:szCs w:val="26"/>
        </w:rPr>
        <w:t>Education</w:t>
      </w:r>
      <w:r w:rsidRPr="00C030FC">
        <w:rPr>
          <w:rFonts w:ascii="Gill Sans MT" w:hAnsi="Gill Sans MT"/>
          <w:b/>
          <w:sz w:val="26"/>
          <w:szCs w:val="26"/>
        </w:rPr>
        <w:tab/>
      </w:r>
    </w:p>
    <w:p w14:paraId="6212E04F" w14:textId="2F4081AA" w:rsidR="001F3D43" w:rsidRPr="00C030FC" w:rsidRDefault="001F3D43" w:rsidP="00420908">
      <w:pPr>
        <w:tabs>
          <w:tab w:val="left" w:pos="450"/>
        </w:tabs>
        <w:rPr>
          <w:sz w:val="24"/>
          <w:szCs w:val="24"/>
        </w:rPr>
      </w:pPr>
      <w:r w:rsidRPr="00C030FC">
        <w:rPr>
          <w:b/>
          <w:sz w:val="24"/>
          <w:szCs w:val="24"/>
        </w:rPr>
        <w:t>University of Maryl</w:t>
      </w:r>
      <w:r w:rsidR="00605AED" w:rsidRPr="00C030FC">
        <w:rPr>
          <w:b/>
          <w:sz w:val="24"/>
          <w:szCs w:val="24"/>
        </w:rPr>
        <w:t>and College Park</w:t>
      </w:r>
      <w:r w:rsidR="00097B82" w:rsidRPr="00C030FC">
        <w:rPr>
          <w:b/>
          <w:sz w:val="24"/>
          <w:szCs w:val="24"/>
        </w:rPr>
        <w:tab/>
      </w:r>
      <w:r w:rsidR="00097B82" w:rsidRPr="00C030FC">
        <w:rPr>
          <w:b/>
          <w:sz w:val="24"/>
          <w:szCs w:val="24"/>
        </w:rPr>
        <w:tab/>
      </w:r>
      <w:r w:rsidR="00097B82" w:rsidRPr="00C030FC">
        <w:rPr>
          <w:b/>
          <w:sz w:val="24"/>
          <w:szCs w:val="24"/>
        </w:rPr>
        <w:tab/>
      </w:r>
      <w:r w:rsidR="00097B82" w:rsidRPr="00C030FC">
        <w:rPr>
          <w:b/>
          <w:sz w:val="24"/>
          <w:szCs w:val="24"/>
        </w:rPr>
        <w:tab/>
      </w:r>
      <w:r w:rsidR="00097B82"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="005B2B57" w:rsidRPr="00C030FC">
        <w:rPr>
          <w:sz w:val="24"/>
          <w:szCs w:val="24"/>
        </w:rPr>
        <w:t xml:space="preserve">     </w:t>
      </w:r>
    </w:p>
    <w:p w14:paraId="11F1EF65" w14:textId="77777777" w:rsidR="00C61B26" w:rsidRPr="00C030FC" w:rsidRDefault="00C61B26" w:rsidP="00420908">
      <w:pPr>
        <w:tabs>
          <w:tab w:val="left" w:pos="450"/>
        </w:tabs>
        <w:ind w:left="360"/>
        <w:rPr>
          <w:sz w:val="24"/>
          <w:szCs w:val="24"/>
        </w:rPr>
      </w:pPr>
      <w:r w:rsidRPr="00C030FC">
        <w:rPr>
          <w:sz w:val="24"/>
          <w:szCs w:val="24"/>
        </w:rPr>
        <w:t>Ph.D. Criminology and Criminal Justice (expected 2019)</w:t>
      </w:r>
    </w:p>
    <w:p w14:paraId="5D869063" w14:textId="6550F6B2" w:rsidR="00C61B26" w:rsidRPr="00C030FC" w:rsidRDefault="00C61B26" w:rsidP="00420908">
      <w:pPr>
        <w:tabs>
          <w:tab w:val="left" w:pos="450"/>
        </w:tabs>
        <w:ind w:left="360"/>
        <w:rPr>
          <w:sz w:val="24"/>
          <w:szCs w:val="24"/>
        </w:rPr>
      </w:pPr>
      <w:r w:rsidRPr="00C030FC">
        <w:rPr>
          <w:sz w:val="24"/>
          <w:szCs w:val="24"/>
        </w:rPr>
        <w:t>M.A. Criminology and Criminal Justice (2016)</w:t>
      </w:r>
    </w:p>
    <w:p w14:paraId="014EE8A5" w14:textId="5579B3BD" w:rsidR="005D5ED9" w:rsidRPr="00C030FC" w:rsidRDefault="001F3D43" w:rsidP="00420908">
      <w:pPr>
        <w:tabs>
          <w:tab w:val="left" w:pos="450"/>
        </w:tabs>
        <w:ind w:left="360"/>
        <w:rPr>
          <w:sz w:val="24"/>
          <w:szCs w:val="24"/>
        </w:rPr>
      </w:pPr>
      <w:r w:rsidRPr="00C030FC">
        <w:rPr>
          <w:sz w:val="24"/>
          <w:szCs w:val="24"/>
        </w:rPr>
        <w:t>B.A. Anthropology</w:t>
      </w:r>
      <w:r w:rsidR="00D839FF" w:rsidRPr="00C030FC">
        <w:rPr>
          <w:sz w:val="24"/>
          <w:szCs w:val="24"/>
        </w:rPr>
        <w:t xml:space="preserve"> (</w:t>
      </w:r>
      <w:r w:rsidR="00C61B26" w:rsidRPr="00C030FC">
        <w:rPr>
          <w:sz w:val="24"/>
          <w:szCs w:val="24"/>
        </w:rPr>
        <w:t xml:space="preserve">2012, </w:t>
      </w:r>
      <w:r w:rsidR="00D839FF" w:rsidRPr="00C030FC">
        <w:rPr>
          <w:sz w:val="24"/>
          <w:szCs w:val="24"/>
        </w:rPr>
        <w:t>Minors: Art History, French)</w:t>
      </w:r>
      <w:r w:rsidR="00C61B26" w:rsidRPr="00C030FC">
        <w:rPr>
          <w:sz w:val="24"/>
          <w:szCs w:val="24"/>
        </w:rPr>
        <w:t xml:space="preserve"> </w:t>
      </w:r>
    </w:p>
    <w:p w14:paraId="7301DF02" w14:textId="77777777" w:rsidR="00C030FC" w:rsidRPr="00C030FC" w:rsidRDefault="00C030FC" w:rsidP="00420908">
      <w:pPr>
        <w:tabs>
          <w:tab w:val="left" w:pos="450"/>
        </w:tabs>
        <w:jc w:val="left"/>
        <w:rPr>
          <w:b/>
          <w:sz w:val="24"/>
          <w:szCs w:val="24"/>
        </w:rPr>
      </w:pPr>
    </w:p>
    <w:p w14:paraId="092D810E" w14:textId="5CB1E0BD" w:rsidR="00C030FC" w:rsidRDefault="00BB76D2" w:rsidP="00BE0894">
      <w:pPr>
        <w:tabs>
          <w:tab w:val="left" w:pos="450"/>
        </w:tabs>
        <w:jc w:val="left"/>
        <w:rPr>
          <w:b/>
          <w:sz w:val="24"/>
          <w:szCs w:val="24"/>
        </w:rPr>
      </w:pPr>
      <w:r w:rsidRPr="00C030FC">
        <w:rPr>
          <w:b/>
          <w:sz w:val="24"/>
          <w:szCs w:val="24"/>
        </w:rPr>
        <w:t xml:space="preserve">Master’s Thesis: </w:t>
      </w:r>
      <w:r w:rsidRPr="00C030FC">
        <w:rPr>
          <w:sz w:val="24"/>
          <w:szCs w:val="24"/>
        </w:rPr>
        <w:t>“</w:t>
      </w:r>
      <w:r w:rsidR="00F9475C" w:rsidRPr="00C030FC">
        <w:rPr>
          <w:sz w:val="24"/>
          <w:szCs w:val="24"/>
        </w:rPr>
        <w:t xml:space="preserve">Strategic vs Opportunistic Looting: </w:t>
      </w:r>
      <w:r w:rsidRPr="00C030FC">
        <w:rPr>
          <w:sz w:val="24"/>
          <w:szCs w:val="24"/>
        </w:rPr>
        <w:t xml:space="preserve">Understanding the Relationship </w:t>
      </w:r>
      <w:proofErr w:type="gramStart"/>
      <w:r w:rsidRPr="00C030FC">
        <w:rPr>
          <w:sz w:val="24"/>
          <w:szCs w:val="24"/>
        </w:rPr>
        <w:t>Between</w:t>
      </w:r>
      <w:proofErr w:type="gramEnd"/>
      <w:r w:rsidRPr="00C030FC">
        <w:rPr>
          <w:sz w:val="24"/>
          <w:szCs w:val="24"/>
        </w:rPr>
        <w:t xml:space="preserve"> Antiquities Looting and Armed Conflict in Egypt</w:t>
      </w:r>
      <w:r w:rsidR="00CD6A6C" w:rsidRPr="00C030FC">
        <w:rPr>
          <w:sz w:val="24"/>
          <w:szCs w:val="24"/>
        </w:rPr>
        <w:t>”</w:t>
      </w:r>
    </w:p>
    <w:p w14:paraId="68D3B99C" w14:textId="6A9FA298" w:rsidR="002C1DB7" w:rsidRPr="00C030FC" w:rsidRDefault="004E55CD" w:rsidP="00A70905">
      <w:pPr>
        <w:pBdr>
          <w:bottom w:val="single" w:sz="8" w:space="1" w:color="auto"/>
        </w:pBdr>
        <w:tabs>
          <w:tab w:val="left" w:pos="450"/>
        </w:tabs>
        <w:spacing w:before="240"/>
        <w:jc w:val="left"/>
        <w:rPr>
          <w:rFonts w:ascii="Gill Sans MT" w:hAnsi="Gill Sans MT"/>
          <w:b/>
          <w:sz w:val="24"/>
          <w:szCs w:val="24"/>
        </w:rPr>
      </w:pPr>
      <w:r w:rsidRPr="00C030FC">
        <w:rPr>
          <w:rFonts w:ascii="Gill Sans MT" w:hAnsi="Gill Sans MT"/>
          <w:b/>
          <w:sz w:val="28"/>
          <w:szCs w:val="26"/>
        </w:rPr>
        <w:t xml:space="preserve">Relevant </w:t>
      </w:r>
      <w:r w:rsidR="00512FCC" w:rsidRPr="00C030FC">
        <w:rPr>
          <w:rFonts w:ascii="Gill Sans MT" w:hAnsi="Gill Sans MT"/>
          <w:b/>
          <w:sz w:val="28"/>
          <w:szCs w:val="26"/>
        </w:rPr>
        <w:t xml:space="preserve">Work </w:t>
      </w:r>
      <w:r w:rsidR="002C1DB7" w:rsidRPr="00C030FC">
        <w:rPr>
          <w:rFonts w:ascii="Gill Sans MT" w:hAnsi="Gill Sans MT"/>
          <w:b/>
          <w:sz w:val="28"/>
          <w:szCs w:val="26"/>
        </w:rPr>
        <w:t>Experience</w:t>
      </w:r>
    </w:p>
    <w:p w14:paraId="2431A036" w14:textId="3DB9A318" w:rsidR="00AA4C74" w:rsidRDefault="00AA4C74" w:rsidP="00420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</w:t>
      </w:r>
      <w:r w:rsidR="003673FB">
        <w:rPr>
          <w:b/>
          <w:sz w:val="24"/>
          <w:szCs w:val="24"/>
        </w:rPr>
        <w:t>te Research Assistantships</w:t>
      </w:r>
      <w:r w:rsidR="003673FB">
        <w:rPr>
          <w:b/>
          <w:sz w:val="24"/>
          <w:szCs w:val="24"/>
        </w:rPr>
        <w:tab/>
      </w:r>
      <w:r w:rsidR="003673FB">
        <w:rPr>
          <w:b/>
          <w:sz w:val="24"/>
          <w:szCs w:val="24"/>
        </w:rPr>
        <w:tab/>
      </w:r>
      <w:r w:rsidR="003673FB">
        <w:rPr>
          <w:b/>
          <w:sz w:val="24"/>
          <w:szCs w:val="24"/>
        </w:rPr>
        <w:tab/>
      </w:r>
      <w:r w:rsidR="003673FB">
        <w:rPr>
          <w:b/>
          <w:sz w:val="24"/>
          <w:szCs w:val="24"/>
        </w:rPr>
        <w:tab/>
      </w:r>
      <w:r w:rsidR="003673FB">
        <w:rPr>
          <w:b/>
          <w:sz w:val="24"/>
          <w:szCs w:val="24"/>
        </w:rPr>
        <w:tab/>
        <w:t xml:space="preserve">         August</w:t>
      </w:r>
      <w:r>
        <w:rPr>
          <w:b/>
          <w:sz w:val="24"/>
          <w:szCs w:val="24"/>
        </w:rPr>
        <w:t xml:space="preserve"> 201</w:t>
      </w:r>
      <w:r w:rsidR="003673F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May 2017</w:t>
      </w:r>
    </w:p>
    <w:p w14:paraId="4B17A0FC" w14:textId="35BFFE88" w:rsidR="00AA4C74" w:rsidRDefault="00AA4C74" w:rsidP="00420908">
      <w:pPr>
        <w:rPr>
          <w:i/>
          <w:sz w:val="24"/>
          <w:szCs w:val="24"/>
        </w:rPr>
      </w:pPr>
      <w:r>
        <w:rPr>
          <w:i/>
          <w:sz w:val="24"/>
          <w:szCs w:val="24"/>
        </w:rPr>
        <w:t>University of Maryland, Department of Criminology &amp; Criminal Justice</w:t>
      </w:r>
    </w:p>
    <w:p w14:paraId="73B248EE" w14:textId="16BBEEC6" w:rsidR="00AA4C74" w:rsidRPr="00FC5BDC" w:rsidRDefault="00AA4C74" w:rsidP="00AA4C7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Worked under Dr. Laura Dugan (August – December 2016). Coded data for the government actions in response to terrorism events (GATE) project looking specifically at the United States.</w:t>
      </w:r>
    </w:p>
    <w:p w14:paraId="5116FF90" w14:textId="77777777" w:rsidR="00AA4C74" w:rsidRPr="00AA4C74" w:rsidRDefault="00AA4C74" w:rsidP="00AA4C7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Worked under Dr. Laura Dugan (May – August 2015). Compiled data for the GATE project looking at Canada from 1987 – 2014, including translating and coding qualitative French data.</w:t>
      </w:r>
    </w:p>
    <w:p w14:paraId="3B9C9C6A" w14:textId="55BF2528" w:rsidR="00AA4C74" w:rsidRPr="00FC5BDC" w:rsidRDefault="00AA4C74" w:rsidP="00AA4C7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Worked under Dr. Laura Dugan (May – August 2015). Thematically analyzed qualitative interviews on perceptions of terrorism threats and Canadian government responses to terrorism.</w:t>
      </w:r>
    </w:p>
    <w:p w14:paraId="32CEB7AD" w14:textId="5F9CFA0D" w:rsidR="00605AED" w:rsidRPr="00C030FC" w:rsidRDefault="00792D6A" w:rsidP="00420908">
      <w:pPr>
        <w:rPr>
          <w:b/>
          <w:sz w:val="24"/>
          <w:szCs w:val="24"/>
        </w:rPr>
      </w:pPr>
      <w:r w:rsidRPr="00C030FC">
        <w:rPr>
          <w:b/>
          <w:sz w:val="24"/>
          <w:szCs w:val="24"/>
        </w:rPr>
        <w:t>Illicit Network Fellow</w:t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</w:r>
      <w:r w:rsidRPr="00C030FC">
        <w:rPr>
          <w:b/>
          <w:sz w:val="24"/>
          <w:szCs w:val="24"/>
        </w:rPr>
        <w:tab/>
        <w:t xml:space="preserve">           </w:t>
      </w:r>
      <w:r w:rsidR="00C030FC">
        <w:rPr>
          <w:b/>
          <w:sz w:val="24"/>
          <w:szCs w:val="24"/>
        </w:rPr>
        <w:tab/>
      </w:r>
      <w:r w:rsidR="00420908">
        <w:rPr>
          <w:b/>
          <w:sz w:val="24"/>
          <w:szCs w:val="24"/>
        </w:rPr>
        <w:t xml:space="preserve"> </w:t>
      </w:r>
      <w:r w:rsidRPr="00C030FC">
        <w:rPr>
          <w:b/>
          <w:sz w:val="24"/>
          <w:szCs w:val="24"/>
        </w:rPr>
        <w:t>June 2014 – July 2014</w:t>
      </w:r>
    </w:p>
    <w:p w14:paraId="03B061B9" w14:textId="77777777" w:rsidR="00792D6A" w:rsidRPr="00C030FC" w:rsidRDefault="00792D6A" w:rsidP="00420908">
      <w:pPr>
        <w:rPr>
          <w:b/>
          <w:sz w:val="24"/>
          <w:szCs w:val="24"/>
        </w:rPr>
      </w:pPr>
      <w:r w:rsidRPr="00C030FC">
        <w:rPr>
          <w:i/>
          <w:sz w:val="24"/>
          <w:szCs w:val="24"/>
        </w:rPr>
        <w:t>National Consortium for the Study of Terrorism and Responses to Terrorism (START)</w:t>
      </w:r>
    </w:p>
    <w:p w14:paraId="17723670" w14:textId="18E552C1" w:rsidR="00792D6A" w:rsidRPr="00C030FC" w:rsidRDefault="00567296" w:rsidP="0042090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030FC">
        <w:rPr>
          <w:sz w:val="24"/>
          <w:szCs w:val="24"/>
        </w:rPr>
        <w:t xml:space="preserve">Worked </w:t>
      </w:r>
      <w:r w:rsidR="003A290B" w:rsidRPr="00C030FC">
        <w:rPr>
          <w:sz w:val="24"/>
          <w:szCs w:val="24"/>
        </w:rPr>
        <w:t xml:space="preserve">on a </w:t>
      </w:r>
      <w:r w:rsidR="002260C5" w:rsidRPr="00C030FC">
        <w:rPr>
          <w:sz w:val="24"/>
          <w:szCs w:val="24"/>
        </w:rPr>
        <w:t xml:space="preserve">Department of Homeland Security (DHS) </w:t>
      </w:r>
      <w:r w:rsidR="003A290B" w:rsidRPr="00C030FC">
        <w:rPr>
          <w:sz w:val="24"/>
          <w:szCs w:val="24"/>
        </w:rPr>
        <w:t>contract on the causes of failure in trafficking networks</w:t>
      </w:r>
      <w:r w:rsidR="0046798D" w:rsidRPr="00C030FC">
        <w:rPr>
          <w:sz w:val="24"/>
          <w:szCs w:val="24"/>
        </w:rPr>
        <w:t xml:space="preserve"> as part of a larger report submitted to DHS</w:t>
      </w:r>
      <w:r w:rsidR="00BE0894">
        <w:rPr>
          <w:sz w:val="24"/>
          <w:szCs w:val="24"/>
        </w:rPr>
        <w:t xml:space="preserve"> looking at radio-nuclear weapons smuggling and methods of interdiction</w:t>
      </w:r>
      <w:r w:rsidR="003A290B" w:rsidRPr="00C030FC">
        <w:rPr>
          <w:sz w:val="24"/>
          <w:szCs w:val="24"/>
        </w:rPr>
        <w:t>.</w:t>
      </w:r>
      <w:r w:rsidR="002977A7" w:rsidRPr="00C030FC">
        <w:rPr>
          <w:sz w:val="24"/>
          <w:szCs w:val="24"/>
        </w:rPr>
        <w:t xml:space="preserve"> </w:t>
      </w:r>
    </w:p>
    <w:p w14:paraId="5C8B9A56" w14:textId="46F0F3E1" w:rsidR="00A70905" w:rsidRPr="00A53EBD" w:rsidRDefault="005C4234" w:rsidP="00A53EB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030FC">
        <w:rPr>
          <w:sz w:val="24"/>
          <w:szCs w:val="24"/>
        </w:rPr>
        <w:t>Used qualitative and quantitative methods to analyze human smuggling network operating in from the 1</w:t>
      </w:r>
      <w:r w:rsidR="00064C3A" w:rsidRPr="00C030FC">
        <w:rPr>
          <w:sz w:val="24"/>
          <w:szCs w:val="24"/>
        </w:rPr>
        <w:t xml:space="preserve">980s – </w:t>
      </w:r>
      <w:r w:rsidRPr="00C030FC">
        <w:rPr>
          <w:sz w:val="24"/>
          <w:szCs w:val="24"/>
        </w:rPr>
        <w:t xml:space="preserve">early 2000s to determine </w:t>
      </w:r>
      <w:r w:rsidR="00064C3A" w:rsidRPr="00C030FC">
        <w:rPr>
          <w:sz w:val="24"/>
          <w:szCs w:val="24"/>
        </w:rPr>
        <w:t>the causes of</w:t>
      </w:r>
      <w:r w:rsidRPr="00C030FC">
        <w:rPr>
          <w:sz w:val="24"/>
          <w:szCs w:val="24"/>
        </w:rPr>
        <w:t xml:space="preserve"> network to fail by synthesizing existing research on</w:t>
      </w:r>
      <w:r w:rsidR="00064C3A" w:rsidRPr="00C030FC">
        <w:rPr>
          <w:sz w:val="24"/>
          <w:szCs w:val="24"/>
        </w:rPr>
        <w:t xml:space="preserve"> the target network, theories of</w:t>
      </w:r>
      <w:r w:rsidRPr="00C030FC">
        <w:rPr>
          <w:sz w:val="24"/>
          <w:szCs w:val="24"/>
        </w:rPr>
        <w:t xml:space="preserve"> network failure</w:t>
      </w:r>
      <w:r w:rsidR="00064C3A" w:rsidRPr="00C030FC">
        <w:rPr>
          <w:sz w:val="24"/>
          <w:szCs w:val="24"/>
        </w:rPr>
        <w:t>,</w:t>
      </w:r>
      <w:r w:rsidRPr="00C030FC">
        <w:rPr>
          <w:sz w:val="24"/>
          <w:szCs w:val="24"/>
        </w:rPr>
        <w:t xml:space="preserve"> and data on human smuggling operations.</w:t>
      </w:r>
    </w:p>
    <w:p w14:paraId="6DFAAC97" w14:textId="1492BDE4" w:rsidR="00AD50CF" w:rsidRPr="00C030FC" w:rsidRDefault="00461E8F" w:rsidP="00420908">
      <w:pPr>
        <w:jc w:val="left"/>
        <w:rPr>
          <w:b/>
          <w:sz w:val="24"/>
          <w:szCs w:val="24"/>
        </w:rPr>
      </w:pPr>
      <w:r w:rsidRPr="00C030FC">
        <w:rPr>
          <w:b/>
          <w:sz w:val="24"/>
          <w:szCs w:val="24"/>
        </w:rPr>
        <w:t xml:space="preserve">Research Analyst </w:t>
      </w:r>
      <w:r w:rsidR="00C61B26" w:rsidRPr="00C030FC">
        <w:rPr>
          <w:b/>
          <w:sz w:val="24"/>
          <w:szCs w:val="24"/>
        </w:rPr>
        <w:t xml:space="preserve">I – Research </w:t>
      </w:r>
      <w:r w:rsidR="00792D6A" w:rsidRPr="00C030FC">
        <w:rPr>
          <w:b/>
          <w:sz w:val="24"/>
          <w:szCs w:val="24"/>
        </w:rPr>
        <w:t>Analyst II</w:t>
      </w:r>
      <w:r w:rsidR="00792D6A" w:rsidRPr="00C030FC">
        <w:rPr>
          <w:b/>
          <w:sz w:val="24"/>
          <w:szCs w:val="24"/>
        </w:rPr>
        <w:tab/>
      </w:r>
      <w:r w:rsidR="00792D6A" w:rsidRPr="00C030FC">
        <w:rPr>
          <w:b/>
          <w:sz w:val="24"/>
          <w:szCs w:val="24"/>
        </w:rPr>
        <w:tab/>
      </w:r>
      <w:r w:rsidR="00792D6A" w:rsidRPr="00C030FC">
        <w:rPr>
          <w:b/>
          <w:sz w:val="24"/>
          <w:szCs w:val="24"/>
        </w:rPr>
        <w:tab/>
      </w:r>
      <w:r w:rsidR="00792D6A" w:rsidRPr="00C030FC">
        <w:rPr>
          <w:b/>
          <w:sz w:val="24"/>
          <w:szCs w:val="24"/>
        </w:rPr>
        <w:tab/>
        <w:t xml:space="preserve">          </w:t>
      </w:r>
      <w:r w:rsidR="00C030FC">
        <w:rPr>
          <w:b/>
          <w:sz w:val="24"/>
          <w:szCs w:val="24"/>
        </w:rPr>
        <w:tab/>
      </w:r>
      <w:r w:rsidR="00420908">
        <w:rPr>
          <w:b/>
          <w:sz w:val="24"/>
          <w:szCs w:val="24"/>
        </w:rPr>
        <w:t xml:space="preserve"> </w:t>
      </w:r>
      <w:r w:rsidR="00792D6A" w:rsidRPr="00C030FC">
        <w:rPr>
          <w:b/>
          <w:sz w:val="24"/>
          <w:szCs w:val="24"/>
        </w:rPr>
        <w:t>July 2012 – May 2014</w:t>
      </w:r>
      <w:r w:rsidR="00792D6A" w:rsidRPr="00C030FC">
        <w:rPr>
          <w:i/>
          <w:sz w:val="24"/>
          <w:szCs w:val="24"/>
        </w:rPr>
        <w:br/>
        <w:t>Optimal Solutions Group, LLC</w:t>
      </w:r>
    </w:p>
    <w:p w14:paraId="181CCF35" w14:textId="41F6A95E" w:rsidR="00294425" w:rsidRPr="00704A12" w:rsidRDefault="00C61B26" w:rsidP="0042090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04A12">
        <w:rPr>
          <w:sz w:val="24"/>
          <w:szCs w:val="24"/>
        </w:rPr>
        <w:t>Managed</w:t>
      </w:r>
      <w:r w:rsidR="00294425" w:rsidRPr="00704A12">
        <w:rPr>
          <w:sz w:val="24"/>
          <w:szCs w:val="24"/>
        </w:rPr>
        <w:t xml:space="preserve"> two multi-million dollar </w:t>
      </w:r>
      <w:r w:rsidR="00792D6A" w:rsidRPr="00704A12">
        <w:rPr>
          <w:sz w:val="24"/>
          <w:szCs w:val="24"/>
        </w:rPr>
        <w:t xml:space="preserve">Centers for </w:t>
      </w:r>
      <w:r w:rsidR="00420908" w:rsidRPr="00704A12">
        <w:rPr>
          <w:sz w:val="24"/>
          <w:szCs w:val="24"/>
        </w:rPr>
        <w:t>Medicare and Medicaid Services (CMS)</w:t>
      </w:r>
      <w:r w:rsidR="00792D6A" w:rsidRPr="00704A12">
        <w:rPr>
          <w:sz w:val="24"/>
          <w:szCs w:val="24"/>
        </w:rPr>
        <w:t xml:space="preserve"> </w:t>
      </w:r>
      <w:r w:rsidR="00704A12" w:rsidRPr="00704A12">
        <w:rPr>
          <w:sz w:val="24"/>
          <w:szCs w:val="24"/>
        </w:rPr>
        <w:t xml:space="preserve">contracts. </w:t>
      </w:r>
      <w:r w:rsidR="00294425" w:rsidRPr="00704A12">
        <w:rPr>
          <w:sz w:val="24"/>
          <w:szCs w:val="24"/>
        </w:rPr>
        <w:t>L</w:t>
      </w:r>
      <w:r w:rsidRPr="00704A12">
        <w:rPr>
          <w:sz w:val="24"/>
          <w:szCs w:val="24"/>
        </w:rPr>
        <w:t>ia</w:t>
      </w:r>
      <w:r w:rsidR="00294425" w:rsidRPr="00704A12">
        <w:rPr>
          <w:sz w:val="24"/>
          <w:szCs w:val="24"/>
        </w:rPr>
        <w:t>i</w:t>
      </w:r>
      <w:r w:rsidRPr="00704A12">
        <w:rPr>
          <w:sz w:val="24"/>
          <w:szCs w:val="24"/>
        </w:rPr>
        <w:t>s</w:t>
      </w:r>
      <w:r w:rsidR="00294425" w:rsidRPr="00704A12">
        <w:rPr>
          <w:sz w:val="24"/>
          <w:szCs w:val="24"/>
        </w:rPr>
        <w:t>ed</w:t>
      </w:r>
      <w:r w:rsidRPr="00704A12">
        <w:rPr>
          <w:sz w:val="24"/>
          <w:szCs w:val="24"/>
        </w:rPr>
        <w:t xml:space="preserve"> with </w:t>
      </w:r>
      <w:r w:rsidR="00294425" w:rsidRPr="00704A12">
        <w:rPr>
          <w:sz w:val="24"/>
          <w:szCs w:val="24"/>
        </w:rPr>
        <w:t>CMS</w:t>
      </w:r>
      <w:r w:rsidRPr="00704A12">
        <w:rPr>
          <w:sz w:val="24"/>
          <w:szCs w:val="24"/>
        </w:rPr>
        <w:t xml:space="preserve"> clients and Medicare providers</w:t>
      </w:r>
      <w:r w:rsidR="00294425" w:rsidRPr="00704A12">
        <w:rPr>
          <w:sz w:val="24"/>
          <w:szCs w:val="24"/>
        </w:rPr>
        <w:t xml:space="preserve"> to identify and disseminate best practices via a Webinar to more than 400 participants and evaluated the efficacy of this initiative </w:t>
      </w:r>
      <w:r w:rsidR="0046798D" w:rsidRPr="00704A12">
        <w:rPr>
          <w:sz w:val="24"/>
          <w:szCs w:val="24"/>
        </w:rPr>
        <w:t>to</w:t>
      </w:r>
      <w:r w:rsidR="00294425" w:rsidRPr="00704A12">
        <w:rPr>
          <w:sz w:val="24"/>
          <w:szCs w:val="24"/>
        </w:rPr>
        <w:t xml:space="preserve"> improve the practices of Medicare providers.</w:t>
      </w:r>
    </w:p>
    <w:p w14:paraId="52FE8F4C" w14:textId="3139E293" w:rsidR="00302EBD" w:rsidRDefault="00DB0971" w:rsidP="00420908">
      <w:pPr>
        <w:jc w:val="left"/>
        <w:rPr>
          <w:b/>
          <w:sz w:val="24"/>
          <w:szCs w:val="24"/>
        </w:rPr>
      </w:pPr>
      <w:r w:rsidRPr="00C030FC">
        <w:rPr>
          <w:b/>
          <w:sz w:val="24"/>
          <w:szCs w:val="24"/>
        </w:rPr>
        <w:t>Museum Interns</w:t>
      </w:r>
      <w:r w:rsidR="00420908">
        <w:rPr>
          <w:b/>
          <w:sz w:val="24"/>
          <w:szCs w:val="24"/>
        </w:rPr>
        <w:t>hip</w:t>
      </w:r>
      <w:r w:rsidR="00D807CD">
        <w:rPr>
          <w:b/>
          <w:sz w:val="24"/>
          <w:szCs w:val="24"/>
        </w:rPr>
        <w:t>s</w:t>
      </w:r>
    </w:p>
    <w:p w14:paraId="38C99E63" w14:textId="6EDC66B9" w:rsidR="00420908" w:rsidRPr="00420908" w:rsidRDefault="00420908" w:rsidP="00420908">
      <w:pPr>
        <w:jc w:val="left"/>
        <w:rPr>
          <w:i/>
          <w:sz w:val="24"/>
          <w:szCs w:val="24"/>
        </w:rPr>
      </w:pPr>
      <w:r w:rsidRPr="00C030FC">
        <w:rPr>
          <w:i/>
          <w:sz w:val="24"/>
          <w:szCs w:val="24"/>
        </w:rPr>
        <w:t>Department of the Interior (DOI)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C030FC">
        <w:rPr>
          <w:i/>
          <w:sz w:val="24"/>
          <w:szCs w:val="24"/>
        </w:rPr>
        <w:t>May 2011 – September 2011 | July 2010 – November 2010</w:t>
      </w:r>
    </w:p>
    <w:p w14:paraId="128D70F8" w14:textId="4851D96F" w:rsidR="00420908" w:rsidRDefault="00AA1551" w:rsidP="0042090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30FC">
        <w:rPr>
          <w:sz w:val="24"/>
          <w:szCs w:val="24"/>
        </w:rPr>
        <w:t>With minimal supervision designed, wrote, and developed an online training course in basic museum collections care that included identifying agents of deterioration and correct handling and security procedures</w:t>
      </w:r>
      <w:r w:rsidR="004B0C04" w:rsidRPr="00C030FC">
        <w:rPr>
          <w:sz w:val="24"/>
          <w:szCs w:val="24"/>
        </w:rPr>
        <w:t xml:space="preserve"> to provide basic training on all DOI collections.</w:t>
      </w:r>
    </w:p>
    <w:p w14:paraId="6BF10F1A" w14:textId="0109958B" w:rsidR="00420908" w:rsidRPr="00420908" w:rsidRDefault="00420908" w:rsidP="00420908">
      <w:pPr>
        <w:rPr>
          <w:sz w:val="24"/>
          <w:szCs w:val="24"/>
        </w:rPr>
      </w:pPr>
      <w:r w:rsidRPr="00C030FC">
        <w:rPr>
          <w:i/>
          <w:sz w:val="24"/>
          <w:szCs w:val="24"/>
        </w:rPr>
        <w:t>Smithsonian Institution NMNH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C030FC">
        <w:rPr>
          <w:i/>
          <w:sz w:val="24"/>
          <w:szCs w:val="24"/>
        </w:rPr>
        <w:t>January 2010 – May 2010</w:t>
      </w:r>
    </w:p>
    <w:p w14:paraId="785F968E" w14:textId="666C9A3D" w:rsidR="00DB0971" w:rsidRDefault="001562AB" w:rsidP="0042090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Conducted anthropological, archival, historical, and museum-based research into how Native Americans were viewed in the 1930s based on excavation journals and photographs at the National Anthropological Archives and Smithsonian catalog queries to aid a researcher in compiling a grant proposal</w:t>
      </w:r>
      <w:r w:rsidR="00DB0971" w:rsidRPr="00C030FC">
        <w:rPr>
          <w:sz w:val="24"/>
          <w:szCs w:val="24"/>
        </w:rPr>
        <w:t>.</w:t>
      </w:r>
    </w:p>
    <w:p w14:paraId="2FF74402" w14:textId="69076EF0" w:rsidR="00302EBD" w:rsidRPr="00C030FC" w:rsidRDefault="00302EBD" w:rsidP="00420908">
      <w:pPr>
        <w:rPr>
          <w:b/>
          <w:sz w:val="24"/>
          <w:szCs w:val="24"/>
        </w:rPr>
      </w:pPr>
      <w:r w:rsidRPr="00C030FC">
        <w:rPr>
          <w:b/>
          <w:sz w:val="24"/>
          <w:szCs w:val="24"/>
        </w:rPr>
        <w:t>Antiquities Trafficking Intern</w:t>
      </w:r>
      <w:r w:rsidR="00C030FC" w:rsidRPr="00C030FC">
        <w:rPr>
          <w:b/>
          <w:sz w:val="24"/>
          <w:szCs w:val="24"/>
        </w:rPr>
        <w:tab/>
      </w:r>
      <w:r w:rsidR="00C030FC" w:rsidRPr="00C030FC">
        <w:rPr>
          <w:b/>
          <w:sz w:val="24"/>
          <w:szCs w:val="24"/>
        </w:rPr>
        <w:tab/>
      </w:r>
      <w:r w:rsidR="00C030FC" w:rsidRPr="00C030FC">
        <w:rPr>
          <w:b/>
          <w:sz w:val="24"/>
          <w:szCs w:val="24"/>
        </w:rPr>
        <w:tab/>
      </w:r>
      <w:r w:rsidR="00C030FC" w:rsidRPr="00C030FC">
        <w:rPr>
          <w:b/>
          <w:sz w:val="24"/>
          <w:szCs w:val="24"/>
        </w:rPr>
        <w:tab/>
      </w:r>
      <w:r w:rsidR="00C030FC" w:rsidRPr="00C030FC">
        <w:rPr>
          <w:b/>
          <w:sz w:val="24"/>
          <w:szCs w:val="24"/>
        </w:rPr>
        <w:tab/>
        <w:t xml:space="preserve">     January 2011 – May 2011</w:t>
      </w:r>
    </w:p>
    <w:p w14:paraId="5D37DF60" w14:textId="6B560016" w:rsidR="00C030FC" w:rsidRPr="00C030FC" w:rsidRDefault="00C030FC" w:rsidP="00420908">
      <w:pPr>
        <w:rPr>
          <w:sz w:val="24"/>
          <w:szCs w:val="24"/>
        </w:rPr>
      </w:pPr>
      <w:r w:rsidRPr="00C030FC">
        <w:rPr>
          <w:i/>
          <w:sz w:val="24"/>
          <w:szCs w:val="24"/>
        </w:rPr>
        <w:t>National Consortium for the Study of Terrorism and Responses to Terrorism (START)</w:t>
      </w:r>
    </w:p>
    <w:p w14:paraId="6FBB838E" w14:textId="5D51CF54" w:rsidR="00FC5BDC" w:rsidRPr="00A53EBD" w:rsidRDefault="00302EBD" w:rsidP="00FC5BD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A0297">
        <w:rPr>
          <w:sz w:val="24"/>
          <w:szCs w:val="24"/>
        </w:rPr>
        <w:t xml:space="preserve">Conducted independent qualitative research </w:t>
      </w:r>
      <w:r w:rsidR="00BA0297" w:rsidRPr="00BA0297">
        <w:rPr>
          <w:sz w:val="24"/>
          <w:szCs w:val="24"/>
        </w:rPr>
        <w:t xml:space="preserve">by compiling research on organized crime and illicit networks, open source data, and prior subject matter expertise </w:t>
      </w:r>
      <w:r w:rsidR="00BA0297">
        <w:rPr>
          <w:sz w:val="24"/>
          <w:szCs w:val="24"/>
        </w:rPr>
        <w:t xml:space="preserve">to </w:t>
      </w:r>
      <w:r w:rsidR="00BA0297" w:rsidRPr="00BA0297">
        <w:rPr>
          <w:sz w:val="24"/>
          <w:szCs w:val="24"/>
        </w:rPr>
        <w:t>analyz</w:t>
      </w:r>
      <w:r w:rsidR="00BA0297">
        <w:rPr>
          <w:sz w:val="24"/>
          <w:szCs w:val="24"/>
        </w:rPr>
        <w:t>e</w:t>
      </w:r>
      <w:r w:rsidR="00BA0297" w:rsidRPr="00BA0297">
        <w:rPr>
          <w:sz w:val="24"/>
          <w:szCs w:val="24"/>
        </w:rPr>
        <w:t xml:space="preserve"> the relationship between international radio-nuclear weapons smuggling and trafficking in antiquities </w:t>
      </w:r>
      <w:r w:rsidRPr="00BA0297">
        <w:rPr>
          <w:sz w:val="24"/>
          <w:szCs w:val="24"/>
        </w:rPr>
        <w:t xml:space="preserve">as part of a larger report </w:t>
      </w:r>
      <w:r w:rsidR="00DB0971" w:rsidRPr="00BA0297">
        <w:rPr>
          <w:sz w:val="24"/>
          <w:szCs w:val="24"/>
        </w:rPr>
        <w:t xml:space="preserve">submitted </w:t>
      </w:r>
      <w:r w:rsidRPr="00BA0297">
        <w:rPr>
          <w:sz w:val="24"/>
          <w:szCs w:val="24"/>
        </w:rPr>
        <w:t xml:space="preserve">to </w:t>
      </w:r>
      <w:r w:rsidR="00DB0971" w:rsidRPr="00BA0297">
        <w:rPr>
          <w:sz w:val="24"/>
          <w:szCs w:val="24"/>
        </w:rPr>
        <w:t>DHS</w:t>
      </w:r>
      <w:r w:rsidRPr="00BA0297">
        <w:rPr>
          <w:sz w:val="24"/>
          <w:szCs w:val="24"/>
        </w:rPr>
        <w:t xml:space="preserve"> on radio-nuclear weapons smuggling in Central America and the Caribbean.</w:t>
      </w:r>
    </w:p>
    <w:p w14:paraId="2F122871" w14:textId="77777777" w:rsidR="00FC5BDC" w:rsidRPr="00FC5BDC" w:rsidRDefault="00FC5BDC" w:rsidP="00FC5BDC">
      <w:pPr>
        <w:rPr>
          <w:sz w:val="24"/>
          <w:szCs w:val="24"/>
        </w:rPr>
      </w:pPr>
    </w:p>
    <w:p w14:paraId="47A87F70" w14:textId="79690B74" w:rsidR="00D1683A" w:rsidRPr="00C030FC" w:rsidRDefault="00D1683A" w:rsidP="00D42F6E">
      <w:pPr>
        <w:pBdr>
          <w:bottom w:val="single" w:sz="8" w:space="1" w:color="auto"/>
        </w:pBdr>
        <w:rPr>
          <w:rFonts w:ascii="Gill Sans MT" w:hAnsi="Gill Sans MT"/>
          <w:b/>
          <w:sz w:val="24"/>
          <w:szCs w:val="24"/>
        </w:rPr>
      </w:pPr>
      <w:r w:rsidRPr="00C030FC">
        <w:rPr>
          <w:rFonts w:ascii="Gill Sans MT" w:hAnsi="Gill Sans MT"/>
          <w:b/>
          <w:sz w:val="28"/>
          <w:szCs w:val="26"/>
        </w:rPr>
        <w:t>Publications</w:t>
      </w:r>
      <w:r w:rsidR="005B2B57" w:rsidRPr="00C030FC">
        <w:rPr>
          <w:rFonts w:ascii="Gill Sans MT" w:hAnsi="Gill Sans MT"/>
          <w:b/>
          <w:sz w:val="28"/>
          <w:szCs w:val="26"/>
        </w:rPr>
        <w:t xml:space="preserve"> &amp; Government Reports</w:t>
      </w:r>
    </w:p>
    <w:p w14:paraId="0E9E10F0" w14:textId="77777777" w:rsidR="00600AD0" w:rsidRDefault="00600AD0" w:rsidP="00600AD0">
      <w:pPr>
        <w:rPr>
          <w:sz w:val="24"/>
          <w:szCs w:val="24"/>
        </w:rPr>
      </w:pPr>
      <w:r w:rsidRPr="00600AD0">
        <w:rPr>
          <w:sz w:val="24"/>
          <w:szCs w:val="24"/>
        </w:rPr>
        <w:t xml:space="preserve">Fabiani, Michelle. (2016). Strategic vs. Opportunistic Looting: The Relationship </w:t>
      </w:r>
      <w:proofErr w:type="gramStart"/>
      <w:r w:rsidRPr="00600AD0">
        <w:rPr>
          <w:sz w:val="24"/>
          <w:szCs w:val="24"/>
        </w:rPr>
        <w:t>Between</w:t>
      </w:r>
      <w:proofErr w:type="gramEnd"/>
      <w:r w:rsidRPr="00600AD0">
        <w:rPr>
          <w:sz w:val="24"/>
          <w:szCs w:val="24"/>
        </w:rPr>
        <w:t xml:space="preserve"> Antiquities</w:t>
      </w:r>
    </w:p>
    <w:p w14:paraId="139E94AD" w14:textId="503B50F8" w:rsidR="00600AD0" w:rsidRPr="00600AD0" w:rsidRDefault="00600AD0" w:rsidP="00600AD0">
      <w:pPr>
        <w:ind w:left="450"/>
        <w:rPr>
          <w:sz w:val="24"/>
          <w:szCs w:val="24"/>
        </w:rPr>
      </w:pPr>
      <w:r w:rsidRPr="00600AD0">
        <w:rPr>
          <w:sz w:val="24"/>
          <w:szCs w:val="24"/>
        </w:rPr>
        <w:t xml:space="preserve">Looting and Armed Conflict in Egypt (Master’s Thesis). Retrieved from Digital Repository at the University of Maryland. </w:t>
      </w:r>
      <w:proofErr w:type="spellStart"/>
      <w:r w:rsidRPr="00600AD0">
        <w:rPr>
          <w:sz w:val="24"/>
          <w:szCs w:val="24"/>
        </w:rPr>
        <w:t>Doi</w:t>
      </w:r>
      <w:proofErr w:type="spellEnd"/>
      <w:r w:rsidRPr="00600AD0">
        <w:rPr>
          <w:sz w:val="24"/>
          <w:szCs w:val="24"/>
        </w:rPr>
        <w:t>: 10.13016/M2N24R.</w:t>
      </w:r>
    </w:p>
    <w:p w14:paraId="3661FB96" w14:textId="7C57B848" w:rsidR="004E55CD" w:rsidRPr="00C030FC" w:rsidRDefault="00615490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>D’Ippolito</w:t>
      </w:r>
      <w:r w:rsidR="00024561" w:rsidRPr="00C030FC">
        <w:rPr>
          <w:sz w:val="24"/>
          <w:szCs w:val="24"/>
        </w:rPr>
        <w:t>, Michelle</w:t>
      </w:r>
      <w:r w:rsidRPr="00C030FC">
        <w:rPr>
          <w:sz w:val="24"/>
          <w:szCs w:val="24"/>
        </w:rPr>
        <w:t xml:space="preserve">. </w:t>
      </w:r>
      <w:r w:rsidR="00243806" w:rsidRPr="00C030FC">
        <w:rPr>
          <w:sz w:val="24"/>
          <w:szCs w:val="24"/>
        </w:rPr>
        <w:t>(2014).</w:t>
      </w:r>
      <w:r w:rsidRPr="00C030FC">
        <w:rPr>
          <w:sz w:val="24"/>
          <w:szCs w:val="24"/>
        </w:rPr>
        <w:t xml:space="preserve"> Failure Points in Smuggling Netwo</w:t>
      </w:r>
      <w:r w:rsidR="004E55CD" w:rsidRPr="00C030FC">
        <w:rPr>
          <w:sz w:val="24"/>
          <w:szCs w:val="24"/>
        </w:rPr>
        <w:t>rks: A Case Study of the Sister</w:t>
      </w:r>
    </w:p>
    <w:p w14:paraId="4FEEB191" w14:textId="2639B41F" w:rsidR="00A61549" w:rsidRPr="00C030FC" w:rsidRDefault="00615490" w:rsidP="00420908">
      <w:pPr>
        <w:ind w:left="450"/>
        <w:rPr>
          <w:sz w:val="24"/>
          <w:szCs w:val="24"/>
        </w:rPr>
      </w:pPr>
      <w:r w:rsidRPr="00C030FC">
        <w:rPr>
          <w:sz w:val="24"/>
          <w:szCs w:val="24"/>
        </w:rPr>
        <w:t>Ping Network.</w:t>
      </w:r>
      <w:r w:rsidR="00243806" w:rsidRPr="00C030FC">
        <w:rPr>
          <w:sz w:val="24"/>
          <w:szCs w:val="24"/>
        </w:rPr>
        <w:t xml:space="preserve"> College Park, MD: START</w:t>
      </w:r>
      <w:r w:rsidRPr="00C030FC">
        <w:rPr>
          <w:sz w:val="24"/>
          <w:szCs w:val="24"/>
        </w:rPr>
        <w:t>.</w:t>
      </w:r>
    </w:p>
    <w:p w14:paraId="556CF60D" w14:textId="77777777" w:rsidR="004E55CD" w:rsidRPr="00C030FC" w:rsidRDefault="006D1146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 xml:space="preserve">D’Ippolito, Michelle. </w:t>
      </w:r>
      <w:r w:rsidR="00243806" w:rsidRPr="00C030FC">
        <w:rPr>
          <w:sz w:val="24"/>
          <w:szCs w:val="24"/>
        </w:rPr>
        <w:t xml:space="preserve">(2014). </w:t>
      </w:r>
      <w:r w:rsidRPr="00C030FC">
        <w:rPr>
          <w:sz w:val="24"/>
          <w:szCs w:val="24"/>
        </w:rPr>
        <w:t>New Methods of Mapping</w:t>
      </w:r>
      <w:r w:rsidR="00902565" w:rsidRPr="00C030FC">
        <w:rPr>
          <w:sz w:val="24"/>
          <w:szCs w:val="24"/>
        </w:rPr>
        <w:t>: Th</w:t>
      </w:r>
      <w:r w:rsidR="004E55CD" w:rsidRPr="00C030FC">
        <w:rPr>
          <w:sz w:val="24"/>
          <w:szCs w:val="24"/>
        </w:rPr>
        <w:t>e Application of Social Network</w:t>
      </w:r>
    </w:p>
    <w:p w14:paraId="04F97E02" w14:textId="122AA34E" w:rsidR="006D1146" w:rsidRPr="00C030FC" w:rsidRDefault="00902565" w:rsidP="00420908">
      <w:pPr>
        <w:ind w:left="450"/>
        <w:rPr>
          <w:sz w:val="24"/>
          <w:szCs w:val="24"/>
        </w:rPr>
      </w:pPr>
      <w:r w:rsidRPr="00C030FC">
        <w:rPr>
          <w:sz w:val="24"/>
          <w:szCs w:val="24"/>
        </w:rPr>
        <w:t xml:space="preserve">Analysis to the Illegal Trade in Antiquities. </w:t>
      </w:r>
      <w:r w:rsidRPr="00C030FC">
        <w:rPr>
          <w:i/>
          <w:sz w:val="24"/>
          <w:szCs w:val="24"/>
        </w:rPr>
        <w:t xml:space="preserve">In </w:t>
      </w:r>
      <w:r w:rsidRPr="00C030FC">
        <w:rPr>
          <w:sz w:val="24"/>
          <w:szCs w:val="24"/>
        </w:rPr>
        <w:t>W. Kennedy, N. Agarwal, &amp; S.J. Yang (</w:t>
      </w:r>
      <w:proofErr w:type="gramStart"/>
      <w:r w:rsidRPr="00C030FC">
        <w:rPr>
          <w:sz w:val="24"/>
          <w:szCs w:val="24"/>
        </w:rPr>
        <w:t>eds</w:t>
      </w:r>
      <w:proofErr w:type="gramEnd"/>
      <w:r w:rsidRPr="00C030FC">
        <w:rPr>
          <w:sz w:val="24"/>
          <w:szCs w:val="24"/>
        </w:rPr>
        <w:t xml:space="preserve">.). </w:t>
      </w:r>
      <w:r w:rsidRPr="00C030FC">
        <w:rPr>
          <w:i/>
          <w:sz w:val="24"/>
          <w:szCs w:val="24"/>
        </w:rPr>
        <w:t>Social Computing, Behavioral-Cultural Modeling and Prediction</w:t>
      </w:r>
      <w:r w:rsidRPr="00C030FC">
        <w:rPr>
          <w:sz w:val="24"/>
          <w:szCs w:val="24"/>
        </w:rPr>
        <w:t xml:space="preserve"> Vol. 8393: 253-260. </w:t>
      </w:r>
      <w:hyperlink r:id="rId9" w:history="1">
        <w:r w:rsidRPr="00C030FC">
          <w:rPr>
            <w:rStyle w:val="Hyperlink"/>
            <w:sz w:val="24"/>
            <w:szCs w:val="24"/>
          </w:rPr>
          <w:t>http://link.springer.com/chapter/10.1007%2F978-3-319-05579-4_31</w:t>
        </w:r>
      </w:hyperlink>
    </w:p>
    <w:p w14:paraId="7B6FF8D1" w14:textId="77777777" w:rsidR="004E55CD" w:rsidRPr="00C030FC" w:rsidRDefault="00D1683A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>D’Ippolito</w:t>
      </w:r>
      <w:r w:rsidR="006D1146" w:rsidRPr="00C030FC">
        <w:rPr>
          <w:sz w:val="24"/>
          <w:szCs w:val="24"/>
        </w:rPr>
        <w:t>,</w:t>
      </w:r>
      <w:r w:rsidRPr="00C030FC">
        <w:rPr>
          <w:sz w:val="24"/>
          <w:szCs w:val="24"/>
        </w:rPr>
        <w:t xml:space="preserve"> Michelle.</w:t>
      </w:r>
      <w:r w:rsidR="00243806" w:rsidRPr="00C030FC">
        <w:rPr>
          <w:sz w:val="24"/>
          <w:szCs w:val="24"/>
        </w:rPr>
        <w:t xml:space="preserve"> (2012) </w:t>
      </w:r>
      <w:r w:rsidR="00C10558" w:rsidRPr="00C030FC">
        <w:rPr>
          <w:sz w:val="24"/>
          <w:szCs w:val="24"/>
        </w:rPr>
        <w:t xml:space="preserve">Discrepancies in Data: </w:t>
      </w:r>
      <w:r w:rsidRPr="00C030FC">
        <w:rPr>
          <w:sz w:val="24"/>
          <w:szCs w:val="24"/>
        </w:rPr>
        <w:t xml:space="preserve">The Role of Museums in </w:t>
      </w:r>
      <w:r w:rsidR="004E55CD" w:rsidRPr="00C030FC">
        <w:rPr>
          <w:sz w:val="24"/>
          <w:szCs w:val="24"/>
        </w:rPr>
        <w:t>the Illegal</w:t>
      </w:r>
    </w:p>
    <w:p w14:paraId="7A4517A1" w14:textId="2CD8277F" w:rsidR="00D1683A" w:rsidRPr="00C030FC" w:rsidRDefault="00243806" w:rsidP="00420908">
      <w:pPr>
        <w:ind w:left="450"/>
        <w:rPr>
          <w:sz w:val="24"/>
          <w:szCs w:val="24"/>
        </w:rPr>
      </w:pPr>
      <w:r w:rsidRPr="00C030FC">
        <w:rPr>
          <w:sz w:val="24"/>
          <w:szCs w:val="24"/>
        </w:rPr>
        <w:t>Antiquities Market.</w:t>
      </w:r>
      <w:r w:rsidR="00D1683A" w:rsidRPr="00C030FC">
        <w:rPr>
          <w:sz w:val="24"/>
          <w:szCs w:val="24"/>
        </w:rPr>
        <w:t xml:space="preserve"> </w:t>
      </w:r>
      <w:r w:rsidR="00D1683A" w:rsidRPr="00C030FC">
        <w:rPr>
          <w:i/>
          <w:sz w:val="24"/>
          <w:szCs w:val="24"/>
        </w:rPr>
        <w:t xml:space="preserve">Collections </w:t>
      </w:r>
      <w:proofErr w:type="gramStart"/>
      <w:r w:rsidR="00D1683A" w:rsidRPr="00C030FC">
        <w:rPr>
          <w:i/>
          <w:sz w:val="24"/>
          <w:szCs w:val="24"/>
        </w:rPr>
        <w:t>A</w:t>
      </w:r>
      <w:proofErr w:type="gramEnd"/>
      <w:r w:rsidR="00D1683A" w:rsidRPr="00C030FC">
        <w:rPr>
          <w:i/>
          <w:sz w:val="24"/>
          <w:szCs w:val="24"/>
        </w:rPr>
        <w:t xml:space="preserve"> Journal for Museum and Archive Professionals</w:t>
      </w:r>
      <w:r w:rsidR="00D1683A" w:rsidRPr="00C030FC">
        <w:rPr>
          <w:sz w:val="24"/>
          <w:szCs w:val="24"/>
        </w:rPr>
        <w:t xml:space="preserve"> Dec: 236.</w:t>
      </w:r>
    </w:p>
    <w:p w14:paraId="0DC1C370" w14:textId="77777777" w:rsidR="004E55CD" w:rsidRPr="00C030FC" w:rsidRDefault="00243806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 xml:space="preserve">Michelle D’Ippolito (2011). </w:t>
      </w:r>
      <w:r w:rsidR="00D1683A" w:rsidRPr="00C030FC">
        <w:rPr>
          <w:sz w:val="24"/>
          <w:szCs w:val="24"/>
        </w:rPr>
        <w:t>Case Study of the Illegal Antiquities Market</w:t>
      </w:r>
      <w:r w:rsidRPr="00C030FC">
        <w:rPr>
          <w:sz w:val="24"/>
          <w:szCs w:val="24"/>
        </w:rPr>
        <w:t>.</w:t>
      </w:r>
      <w:r w:rsidR="00D1683A" w:rsidRPr="00C030FC">
        <w:rPr>
          <w:sz w:val="24"/>
          <w:szCs w:val="24"/>
        </w:rPr>
        <w:t xml:space="preserve"> </w:t>
      </w:r>
      <w:r w:rsidRPr="00C030FC">
        <w:rPr>
          <w:i/>
          <w:sz w:val="24"/>
          <w:szCs w:val="24"/>
        </w:rPr>
        <w:t>I</w:t>
      </w:r>
      <w:r w:rsidR="00D1683A" w:rsidRPr="00C030FC">
        <w:rPr>
          <w:i/>
          <w:sz w:val="24"/>
          <w:szCs w:val="24"/>
        </w:rPr>
        <w:t>n</w:t>
      </w:r>
      <w:r w:rsidR="00D1683A" w:rsidRPr="00C030FC">
        <w:rPr>
          <w:sz w:val="24"/>
          <w:szCs w:val="24"/>
        </w:rPr>
        <w:t xml:space="preserve"> M</w:t>
      </w:r>
      <w:r w:rsidRPr="00C030FC">
        <w:rPr>
          <w:sz w:val="24"/>
          <w:szCs w:val="24"/>
        </w:rPr>
        <w:t>.</w:t>
      </w:r>
      <w:r w:rsidR="00D1683A" w:rsidRPr="00C030FC">
        <w:rPr>
          <w:sz w:val="24"/>
          <w:szCs w:val="24"/>
        </w:rPr>
        <w:t xml:space="preserve"> D’Ippolito, P</w:t>
      </w:r>
      <w:r w:rsidRPr="00C030FC">
        <w:rPr>
          <w:sz w:val="24"/>
          <w:szCs w:val="24"/>
        </w:rPr>
        <w:t>.</w:t>
      </w:r>
    </w:p>
    <w:p w14:paraId="61744355" w14:textId="75DF2CAC" w:rsidR="00D1683A" w:rsidRPr="00C030FC" w:rsidRDefault="00D1683A" w:rsidP="00420908">
      <w:pPr>
        <w:ind w:left="450"/>
        <w:rPr>
          <w:sz w:val="24"/>
          <w:szCs w:val="24"/>
        </w:rPr>
      </w:pPr>
      <w:r w:rsidRPr="00C030FC">
        <w:rPr>
          <w:sz w:val="24"/>
          <w:szCs w:val="24"/>
        </w:rPr>
        <w:t xml:space="preserve">Reuter, </w:t>
      </w:r>
      <w:r w:rsidR="00243806" w:rsidRPr="00C030FC">
        <w:rPr>
          <w:sz w:val="24"/>
          <w:szCs w:val="24"/>
        </w:rPr>
        <w:t>G. Sanchez, and D. Rico. </w:t>
      </w:r>
      <w:r w:rsidRPr="00C030FC">
        <w:rPr>
          <w:i/>
          <w:iCs/>
          <w:sz w:val="24"/>
          <w:szCs w:val="24"/>
        </w:rPr>
        <w:t>Transnational Criminal Organizations, Terrorism and Radiological/Nuclear Smuggling: Exploring a Potential Nexus in Central America: Related Trafficking Activities Case Studies</w:t>
      </w:r>
      <w:r w:rsidRPr="00C030FC">
        <w:rPr>
          <w:sz w:val="24"/>
          <w:szCs w:val="24"/>
        </w:rPr>
        <w:t>, College Park, MD, START.</w:t>
      </w:r>
    </w:p>
    <w:p w14:paraId="2051FC83" w14:textId="1FB0684D" w:rsidR="004E55CD" w:rsidRPr="00C030FC" w:rsidRDefault="001A4EB9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>D’Ippolito, Michelle</w:t>
      </w:r>
      <w:r w:rsidR="00D622F1" w:rsidRPr="00C030FC">
        <w:rPr>
          <w:sz w:val="24"/>
          <w:szCs w:val="24"/>
        </w:rPr>
        <w:t xml:space="preserve">. </w:t>
      </w:r>
      <w:r w:rsidR="00180F37" w:rsidRPr="00C030FC">
        <w:rPr>
          <w:sz w:val="24"/>
          <w:szCs w:val="24"/>
        </w:rPr>
        <w:t xml:space="preserve">(2010) </w:t>
      </w:r>
      <w:r w:rsidR="00D1683A" w:rsidRPr="00C030FC">
        <w:rPr>
          <w:sz w:val="24"/>
          <w:szCs w:val="24"/>
        </w:rPr>
        <w:t>The Basics of Collections Care</w:t>
      </w:r>
      <w:r w:rsidR="00D622F1" w:rsidRPr="00C030FC">
        <w:rPr>
          <w:sz w:val="24"/>
          <w:szCs w:val="24"/>
        </w:rPr>
        <w:t>: Online cour</w:t>
      </w:r>
      <w:r w:rsidR="004E55CD" w:rsidRPr="00C030FC">
        <w:rPr>
          <w:sz w:val="24"/>
          <w:szCs w:val="24"/>
        </w:rPr>
        <w:t>se in museum</w:t>
      </w:r>
      <w:r w:rsidRPr="00C030FC">
        <w:rPr>
          <w:sz w:val="24"/>
          <w:szCs w:val="24"/>
        </w:rPr>
        <w:t xml:space="preserve"> collections</w:t>
      </w:r>
    </w:p>
    <w:p w14:paraId="1D7675DF" w14:textId="77777777" w:rsidR="00C030FC" w:rsidRPr="00C030FC" w:rsidRDefault="00D622F1" w:rsidP="00BE0894">
      <w:pPr>
        <w:ind w:left="446"/>
        <w:rPr>
          <w:sz w:val="24"/>
          <w:szCs w:val="24"/>
        </w:rPr>
      </w:pPr>
      <w:proofErr w:type="gramStart"/>
      <w:r w:rsidRPr="00C030FC">
        <w:rPr>
          <w:sz w:val="24"/>
          <w:szCs w:val="24"/>
        </w:rPr>
        <w:t>m</w:t>
      </w:r>
      <w:r w:rsidR="00D1683A" w:rsidRPr="00C030FC">
        <w:rPr>
          <w:sz w:val="24"/>
          <w:szCs w:val="24"/>
        </w:rPr>
        <w:t>anagement</w:t>
      </w:r>
      <w:proofErr w:type="gramEnd"/>
      <w:r w:rsidR="00D1683A" w:rsidRPr="00C030FC">
        <w:rPr>
          <w:sz w:val="24"/>
          <w:szCs w:val="24"/>
        </w:rPr>
        <w:t xml:space="preserve"> for collateral duty employees</w:t>
      </w:r>
      <w:r w:rsidRPr="00C030FC">
        <w:rPr>
          <w:sz w:val="24"/>
          <w:szCs w:val="24"/>
        </w:rPr>
        <w:t xml:space="preserve">. </w:t>
      </w:r>
      <w:r w:rsidR="001A4EB9" w:rsidRPr="00C030FC">
        <w:rPr>
          <w:i/>
          <w:sz w:val="24"/>
          <w:szCs w:val="24"/>
        </w:rPr>
        <w:t>Department of the Interior</w:t>
      </w:r>
      <w:r w:rsidRPr="00C030FC">
        <w:rPr>
          <w:i/>
          <w:sz w:val="24"/>
          <w:szCs w:val="24"/>
        </w:rPr>
        <w:t>.</w:t>
      </w:r>
    </w:p>
    <w:p w14:paraId="31312297" w14:textId="508885FF" w:rsidR="004F6A1E" w:rsidRPr="00C030FC" w:rsidRDefault="004F6A1E" w:rsidP="004F6A1E">
      <w:pPr>
        <w:pBdr>
          <w:bottom w:val="single" w:sz="8" w:space="1" w:color="auto"/>
        </w:pBdr>
        <w:spacing w:before="2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8"/>
          <w:szCs w:val="26"/>
        </w:rPr>
        <w:t>Presentations &amp; Lectures</w:t>
      </w:r>
    </w:p>
    <w:p w14:paraId="745A7765" w14:textId="5D371E8A" w:rsidR="004F6A1E" w:rsidRDefault="004F6A1E" w:rsidP="004F6A1E">
      <w:pPr>
        <w:rPr>
          <w:sz w:val="24"/>
          <w:szCs w:val="24"/>
        </w:rPr>
      </w:pPr>
      <w:r w:rsidRPr="004F6A1E">
        <w:rPr>
          <w:sz w:val="24"/>
          <w:szCs w:val="24"/>
        </w:rPr>
        <w:t xml:space="preserve">Fabiani, Michelle “Strategic vs </w:t>
      </w:r>
      <w:proofErr w:type="spellStart"/>
      <w:r w:rsidRPr="004F6A1E">
        <w:rPr>
          <w:sz w:val="24"/>
          <w:szCs w:val="24"/>
        </w:rPr>
        <w:t>Oppotunistic</w:t>
      </w:r>
      <w:proofErr w:type="spellEnd"/>
      <w:r w:rsidRPr="004F6A1E">
        <w:rPr>
          <w:sz w:val="24"/>
          <w:szCs w:val="24"/>
        </w:rPr>
        <w:t xml:space="preserve"> Looting: Underst</w:t>
      </w:r>
      <w:r>
        <w:rPr>
          <w:sz w:val="24"/>
          <w:szCs w:val="24"/>
        </w:rPr>
        <w:t>anding the Relationship between</w:t>
      </w:r>
    </w:p>
    <w:p w14:paraId="2D547530" w14:textId="6C9A6D86" w:rsidR="004F6A1E" w:rsidRPr="004F6A1E" w:rsidRDefault="004F6A1E" w:rsidP="004F6A1E">
      <w:pPr>
        <w:ind w:left="450"/>
        <w:rPr>
          <w:sz w:val="24"/>
          <w:szCs w:val="24"/>
        </w:rPr>
      </w:pPr>
      <w:r w:rsidRPr="004F6A1E">
        <w:rPr>
          <w:sz w:val="24"/>
          <w:szCs w:val="24"/>
        </w:rPr>
        <w:t xml:space="preserve">Antiquities </w:t>
      </w:r>
      <w:proofErr w:type="gramStart"/>
      <w:r w:rsidRPr="004F6A1E">
        <w:rPr>
          <w:sz w:val="24"/>
          <w:szCs w:val="24"/>
        </w:rPr>
        <w:t>Looting</w:t>
      </w:r>
      <w:proofErr w:type="gramEnd"/>
      <w:r w:rsidRPr="004F6A1E">
        <w:rPr>
          <w:sz w:val="24"/>
          <w:szCs w:val="24"/>
        </w:rPr>
        <w:t xml:space="preserve"> and Armed Conflict in Egypt,” paper presented at the American Society of Criminology Annual Meeting, New Orleans</w:t>
      </w:r>
      <w:r w:rsidR="00A53EBD">
        <w:rPr>
          <w:sz w:val="24"/>
          <w:szCs w:val="24"/>
        </w:rPr>
        <w:t>,</w:t>
      </w:r>
      <w:r w:rsidRPr="004F6A1E">
        <w:rPr>
          <w:sz w:val="24"/>
          <w:szCs w:val="24"/>
        </w:rPr>
        <w:t xml:space="preserve"> LA</w:t>
      </w:r>
      <w:r w:rsidR="00A53EBD">
        <w:rPr>
          <w:sz w:val="24"/>
          <w:szCs w:val="24"/>
        </w:rPr>
        <w:t>,</w:t>
      </w:r>
      <w:r w:rsidRPr="004F6A1E">
        <w:rPr>
          <w:sz w:val="24"/>
          <w:szCs w:val="24"/>
        </w:rPr>
        <w:t xml:space="preserve"> November 16 – 19, 2016.</w:t>
      </w:r>
    </w:p>
    <w:p w14:paraId="22E8C2E3" w14:textId="77777777" w:rsidR="004F6A1E" w:rsidRDefault="004F6A1E" w:rsidP="004F6A1E">
      <w:pPr>
        <w:rPr>
          <w:sz w:val="24"/>
          <w:szCs w:val="24"/>
        </w:rPr>
      </w:pPr>
      <w:r w:rsidRPr="004F6A1E">
        <w:rPr>
          <w:sz w:val="24"/>
          <w:szCs w:val="24"/>
        </w:rPr>
        <w:t>D’Ippolito, Michelle, “Facing the Challenge of the Museums as H</w:t>
      </w:r>
      <w:r>
        <w:rPr>
          <w:sz w:val="24"/>
          <w:szCs w:val="24"/>
        </w:rPr>
        <w:t>ouses of Curios” Michelle Smith</w:t>
      </w:r>
    </w:p>
    <w:p w14:paraId="0C1B8D5C" w14:textId="314E4639" w:rsidR="004F6A1E" w:rsidRPr="004F6A1E" w:rsidRDefault="004F6A1E" w:rsidP="004F6A1E">
      <w:pPr>
        <w:ind w:left="450"/>
        <w:rPr>
          <w:sz w:val="24"/>
          <w:szCs w:val="24"/>
          <w:u w:val="single"/>
        </w:rPr>
      </w:pPr>
      <w:proofErr w:type="spellStart"/>
      <w:r w:rsidRPr="004F6A1E">
        <w:rPr>
          <w:sz w:val="24"/>
          <w:szCs w:val="24"/>
        </w:rPr>
        <w:t>Collaboratory</w:t>
      </w:r>
      <w:proofErr w:type="spellEnd"/>
      <w:r w:rsidRPr="004F6A1E">
        <w:rPr>
          <w:sz w:val="24"/>
          <w:szCs w:val="24"/>
        </w:rPr>
        <w:t xml:space="preserve"> for Visual Culture. University of Maryland, Department of Art History. November 11, 2015. </w:t>
      </w:r>
      <w:hyperlink r:id="rId10" w:history="1">
        <w:r w:rsidRPr="004F6A1E">
          <w:rPr>
            <w:rStyle w:val="Hyperlink"/>
            <w:sz w:val="24"/>
            <w:szCs w:val="24"/>
          </w:rPr>
          <w:t>https://arthistory.umd.edu/eventinfo/lecture-michelle-dippolito-facing-challenge-museums-houses-curios</w:t>
        </w:r>
      </w:hyperlink>
    </w:p>
    <w:p w14:paraId="2FCE2D5A" w14:textId="77777777" w:rsidR="004F6A1E" w:rsidRDefault="004F6A1E" w:rsidP="004F6A1E">
      <w:pPr>
        <w:rPr>
          <w:sz w:val="24"/>
          <w:szCs w:val="24"/>
        </w:rPr>
      </w:pPr>
      <w:r w:rsidRPr="004F6A1E">
        <w:rPr>
          <w:sz w:val="24"/>
          <w:szCs w:val="24"/>
        </w:rPr>
        <w:t>D’Ippolito, Michelle, “New Methods of Mapping: The Application of</w:t>
      </w:r>
      <w:r>
        <w:rPr>
          <w:sz w:val="24"/>
          <w:szCs w:val="24"/>
        </w:rPr>
        <w:t xml:space="preserve"> Social Network Analysis to the</w:t>
      </w:r>
    </w:p>
    <w:p w14:paraId="6E21E807" w14:textId="636B8B5C" w:rsidR="004F6A1E" w:rsidRPr="004F6A1E" w:rsidRDefault="004F6A1E" w:rsidP="004F6A1E">
      <w:pPr>
        <w:ind w:left="450"/>
        <w:rPr>
          <w:sz w:val="24"/>
          <w:szCs w:val="24"/>
        </w:rPr>
      </w:pPr>
      <w:r w:rsidRPr="004F6A1E">
        <w:rPr>
          <w:sz w:val="24"/>
          <w:szCs w:val="24"/>
        </w:rPr>
        <w:t>Illegal Trade in Antiquities,” paper presented at the International Conference on Social Computing, Behavioral-Cultural Modeling, and Prediction (SBP), Washington, DC April 2-4, 2014.</w:t>
      </w:r>
    </w:p>
    <w:p w14:paraId="6B75F501" w14:textId="77777777" w:rsidR="004F6A1E" w:rsidRDefault="004F6A1E" w:rsidP="004F6A1E">
      <w:pPr>
        <w:rPr>
          <w:sz w:val="24"/>
          <w:szCs w:val="24"/>
        </w:rPr>
      </w:pPr>
      <w:r w:rsidRPr="004F6A1E">
        <w:rPr>
          <w:sz w:val="24"/>
          <w:szCs w:val="24"/>
        </w:rPr>
        <w:t xml:space="preserve">D’Ippolito, Michelle, “Discrepancies in Data: The Role of Museums </w:t>
      </w:r>
      <w:r>
        <w:rPr>
          <w:sz w:val="24"/>
          <w:szCs w:val="24"/>
        </w:rPr>
        <w:t>in the Ability of Investigative</w:t>
      </w:r>
    </w:p>
    <w:p w14:paraId="1173042E" w14:textId="6DDDA7A9" w:rsidR="004F6A1E" w:rsidRPr="00C030FC" w:rsidRDefault="004F6A1E" w:rsidP="004F6A1E">
      <w:pPr>
        <w:ind w:left="450"/>
        <w:rPr>
          <w:sz w:val="24"/>
          <w:szCs w:val="24"/>
        </w:rPr>
      </w:pPr>
      <w:r w:rsidRPr="004F6A1E">
        <w:rPr>
          <w:sz w:val="24"/>
          <w:szCs w:val="24"/>
        </w:rPr>
        <w:t>Agencies to Affectively Recovery Stolen Artwork,” paper presented at the Association for Research in Crimes against Art (ARCA) Conference, Amelia, Italy July 9-10, 2011.</w:t>
      </w:r>
    </w:p>
    <w:p w14:paraId="251C94C9" w14:textId="7AB7C448" w:rsidR="00F159A2" w:rsidRPr="00C030FC" w:rsidRDefault="00F159A2" w:rsidP="004F6A1E">
      <w:pPr>
        <w:pBdr>
          <w:bottom w:val="single" w:sz="8" w:space="1" w:color="auto"/>
        </w:pBdr>
        <w:spacing w:before="240"/>
        <w:rPr>
          <w:rFonts w:ascii="Gill Sans MT" w:hAnsi="Gill Sans MT"/>
          <w:b/>
          <w:sz w:val="24"/>
          <w:szCs w:val="24"/>
        </w:rPr>
      </w:pPr>
      <w:r w:rsidRPr="00C030FC">
        <w:rPr>
          <w:rFonts w:ascii="Gill Sans MT" w:hAnsi="Gill Sans MT"/>
          <w:b/>
          <w:sz w:val="28"/>
          <w:szCs w:val="26"/>
        </w:rPr>
        <w:lastRenderedPageBreak/>
        <w:t>Affiliations</w:t>
      </w:r>
    </w:p>
    <w:p w14:paraId="4D0299A0" w14:textId="77777777" w:rsidR="00E67DA9" w:rsidRDefault="00E67DA9" w:rsidP="00420908">
      <w:pPr>
        <w:rPr>
          <w:sz w:val="24"/>
          <w:szCs w:val="24"/>
        </w:rPr>
      </w:pPr>
      <w:r>
        <w:rPr>
          <w:sz w:val="24"/>
          <w:szCs w:val="24"/>
        </w:rPr>
        <w:t>American Society of Criminology</w:t>
      </w:r>
    </w:p>
    <w:p w14:paraId="7AA163BA" w14:textId="77777777" w:rsidR="00E67DA9" w:rsidRDefault="00F159A2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>C</w:t>
      </w:r>
      <w:r w:rsidR="00614BE6" w:rsidRPr="00C030FC">
        <w:rPr>
          <w:sz w:val="24"/>
          <w:szCs w:val="24"/>
        </w:rPr>
        <w:t xml:space="preserve">ulture </w:t>
      </w:r>
      <w:proofErr w:type="gramStart"/>
      <w:r w:rsidR="00614BE6" w:rsidRPr="00C030FC">
        <w:rPr>
          <w:sz w:val="24"/>
          <w:szCs w:val="24"/>
        </w:rPr>
        <w:t>Under</w:t>
      </w:r>
      <w:proofErr w:type="gramEnd"/>
      <w:r w:rsidR="00614BE6" w:rsidRPr="00C030FC">
        <w:rPr>
          <w:sz w:val="24"/>
          <w:szCs w:val="24"/>
        </w:rPr>
        <w:t xml:space="preserve"> Threat Task Force, </w:t>
      </w:r>
      <w:r w:rsidRPr="00C030FC">
        <w:rPr>
          <w:sz w:val="24"/>
          <w:szCs w:val="24"/>
        </w:rPr>
        <w:t>Antiquities Coalition</w:t>
      </w:r>
    </w:p>
    <w:p w14:paraId="355AC812" w14:textId="5F769A43" w:rsidR="00A53EBD" w:rsidRDefault="00F159A2" w:rsidP="00420908">
      <w:pPr>
        <w:rPr>
          <w:sz w:val="24"/>
          <w:szCs w:val="24"/>
        </w:rPr>
      </w:pPr>
      <w:r w:rsidRPr="00C030FC">
        <w:rPr>
          <w:sz w:val="24"/>
          <w:szCs w:val="24"/>
        </w:rPr>
        <w:t>S</w:t>
      </w:r>
      <w:r w:rsidR="00614BE6" w:rsidRPr="00C030FC">
        <w:rPr>
          <w:sz w:val="24"/>
          <w:szCs w:val="24"/>
        </w:rPr>
        <w:t>aving Antiquities for Everyone</w:t>
      </w:r>
      <w:r w:rsidR="00E67DA9">
        <w:rPr>
          <w:sz w:val="24"/>
          <w:szCs w:val="24"/>
        </w:rPr>
        <w:t xml:space="preserve"> (SAFE)</w:t>
      </w:r>
    </w:p>
    <w:p w14:paraId="574B759D" w14:textId="77777777" w:rsidR="00A53EBD" w:rsidRPr="00C030FC" w:rsidRDefault="00A53EBD" w:rsidP="00A53EBD">
      <w:pPr>
        <w:pBdr>
          <w:bottom w:val="single" w:sz="8" w:space="1" w:color="auto"/>
        </w:pBdr>
        <w:spacing w:before="240"/>
        <w:rPr>
          <w:rFonts w:ascii="Gill Sans MT" w:hAnsi="Gill Sans MT"/>
          <w:b/>
          <w:sz w:val="28"/>
          <w:szCs w:val="24"/>
        </w:rPr>
      </w:pPr>
      <w:r w:rsidRPr="00C030FC">
        <w:rPr>
          <w:rFonts w:ascii="Gill Sans MT" w:hAnsi="Gill Sans MT"/>
          <w:b/>
          <w:sz w:val="28"/>
          <w:szCs w:val="26"/>
        </w:rPr>
        <w:t>Language &amp; Computer Skills</w:t>
      </w:r>
    </w:p>
    <w:p w14:paraId="04EBF9DB" w14:textId="77777777" w:rsidR="00A53EBD" w:rsidRPr="00C030FC" w:rsidRDefault="00A53EBD" w:rsidP="00A53EBD">
      <w:pPr>
        <w:rPr>
          <w:sz w:val="24"/>
          <w:szCs w:val="24"/>
        </w:rPr>
      </w:pPr>
      <w:r w:rsidRPr="00C030FC">
        <w:rPr>
          <w:b/>
          <w:sz w:val="24"/>
          <w:szCs w:val="24"/>
        </w:rPr>
        <w:t xml:space="preserve">Languages: </w:t>
      </w:r>
      <w:r w:rsidRPr="00C030FC">
        <w:rPr>
          <w:sz w:val="24"/>
          <w:szCs w:val="24"/>
        </w:rPr>
        <w:t>6 years study of French Language, 1.5 years study of Italian Language, rudimentary Spanish</w:t>
      </w:r>
    </w:p>
    <w:p w14:paraId="6BDCF6A9" w14:textId="77777777" w:rsidR="00A53EBD" w:rsidRPr="00C030FC" w:rsidRDefault="00A53EBD" w:rsidP="00A53EBD">
      <w:pPr>
        <w:rPr>
          <w:sz w:val="24"/>
          <w:szCs w:val="24"/>
        </w:rPr>
      </w:pPr>
      <w:r w:rsidRPr="00C030FC">
        <w:rPr>
          <w:b/>
          <w:sz w:val="24"/>
          <w:szCs w:val="24"/>
        </w:rPr>
        <w:t>Computer Skills:</w:t>
      </w:r>
      <w:r w:rsidRPr="00C030FC">
        <w:rPr>
          <w:sz w:val="24"/>
          <w:szCs w:val="24"/>
        </w:rPr>
        <w:t xml:space="preserve"> SAS, Stata, Microsoft Office Suite, GIS ArcView, Google Earth Pro; Social Network Analysis software UCINET, </w:t>
      </w:r>
      <w:proofErr w:type="spellStart"/>
      <w:r w:rsidRPr="00C030FC">
        <w:rPr>
          <w:sz w:val="24"/>
          <w:szCs w:val="24"/>
        </w:rPr>
        <w:t>NodeXL</w:t>
      </w:r>
      <w:proofErr w:type="spellEnd"/>
      <w:r w:rsidRPr="00C030FC">
        <w:rPr>
          <w:sz w:val="24"/>
          <w:szCs w:val="24"/>
        </w:rPr>
        <w:t xml:space="preserve">, </w:t>
      </w:r>
      <w:proofErr w:type="spellStart"/>
      <w:r w:rsidRPr="00C030FC">
        <w:rPr>
          <w:sz w:val="24"/>
          <w:szCs w:val="24"/>
        </w:rPr>
        <w:t>Netdraw</w:t>
      </w:r>
      <w:proofErr w:type="spellEnd"/>
      <w:r w:rsidRPr="00C030FC">
        <w:rPr>
          <w:sz w:val="24"/>
          <w:szCs w:val="24"/>
        </w:rPr>
        <w:t>; EndNote X3; cataloguing databases (e.g., Argus, Emu)</w:t>
      </w:r>
    </w:p>
    <w:p w14:paraId="01AADDD5" w14:textId="77777777" w:rsidR="00A53EBD" w:rsidRPr="00C030FC" w:rsidRDefault="00A53EBD" w:rsidP="00420908">
      <w:pPr>
        <w:rPr>
          <w:sz w:val="24"/>
          <w:szCs w:val="24"/>
        </w:rPr>
      </w:pPr>
    </w:p>
    <w:sectPr w:rsidR="00A53EBD" w:rsidRPr="00C030FC" w:rsidSect="00C030F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13477" w14:textId="77777777" w:rsidR="0042203D" w:rsidRDefault="0042203D" w:rsidP="00631389">
      <w:r>
        <w:separator/>
      </w:r>
    </w:p>
  </w:endnote>
  <w:endnote w:type="continuationSeparator" w:id="0">
    <w:p w14:paraId="396468AE" w14:textId="77777777" w:rsidR="0042203D" w:rsidRDefault="0042203D" w:rsidP="006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8C67" w14:textId="77777777" w:rsidR="001F3D43" w:rsidRDefault="001F3D43" w:rsidP="00040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5F4F2" w14:textId="77777777" w:rsidR="001F3D43" w:rsidRDefault="001F3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7BBE" w14:textId="4521F884" w:rsidR="001F3D43" w:rsidRDefault="001F3D43" w:rsidP="00040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2A869" w14:textId="77777777" w:rsidR="001F3D43" w:rsidRDefault="001F3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CB50" w14:textId="77777777" w:rsidR="0042203D" w:rsidRDefault="0042203D" w:rsidP="00631389">
      <w:r>
        <w:separator/>
      </w:r>
    </w:p>
  </w:footnote>
  <w:footnote w:type="continuationSeparator" w:id="0">
    <w:p w14:paraId="7DC1AA57" w14:textId="77777777" w:rsidR="0042203D" w:rsidRDefault="0042203D" w:rsidP="0063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6C7"/>
    <w:multiLevelType w:val="hybridMultilevel"/>
    <w:tmpl w:val="32124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355A"/>
    <w:multiLevelType w:val="hybridMultilevel"/>
    <w:tmpl w:val="14625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00310"/>
    <w:multiLevelType w:val="hybridMultilevel"/>
    <w:tmpl w:val="62E0C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915AC"/>
    <w:multiLevelType w:val="hybridMultilevel"/>
    <w:tmpl w:val="416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0E8D"/>
    <w:multiLevelType w:val="hybridMultilevel"/>
    <w:tmpl w:val="B0C2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B4F89"/>
    <w:multiLevelType w:val="hybridMultilevel"/>
    <w:tmpl w:val="1E1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5B20"/>
    <w:multiLevelType w:val="hybridMultilevel"/>
    <w:tmpl w:val="34EE15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425AA8"/>
    <w:multiLevelType w:val="hybridMultilevel"/>
    <w:tmpl w:val="86A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0A99"/>
    <w:multiLevelType w:val="hybridMultilevel"/>
    <w:tmpl w:val="7776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20544"/>
    <w:multiLevelType w:val="hybridMultilevel"/>
    <w:tmpl w:val="CB421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0203B"/>
    <w:multiLevelType w:val="hybridMultilevel"/>
    <w:tmpl w:val="817A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6F55"/>
    <w:multiLevelType w:val="hybridMultilevel"/>
    <w:tmpl w:val="B742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34AE9"/>
    <w:multiLevelType w:val="hybridMultilevel"/>
    <w:tmpl w:val="A10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7"/>
    <w:rsid w:val="0002229D"/>
    <w:rsid w:val="00024561"/>
    <w:rsid w:val="00040F98"/>
    <w:rsid w:val="00047725"/>
    <w:rsid w:val="000557E3"/>
    <w:rsid w:val="00064C3A"/>
    <w:rsid w:val="00074315"/>
    <w:rsid w:val="00074BFD"/>
    <w:rsid w:val="00081EB7"/>
    <w:rsid w:val="00081F43"/>
    <w:rsid w:val="00097B82"/>
    <w:rsid w:val="000F122A"/>
    <w:rsid w:val="000F62A1"/>
    <w:rsid w:val="000F6BE7"/>
    <w:rsid w:val="0010024D"/>
    <w:rsid w:val="00105401"/>
    <w:rsid w:val="00113A4D"/>
    <w:rsid w:val="00121509"/>
    <w:rsid w:val="00126533"/>
    <w:rsid w:val="00143D2D"/>
    <w:rsid w:val="00150A99"/>
    <w:rsid w:val="001539EA"/>
    <w:rsid w:val="001562AB"/>
    <w:rsid w:val="00170629"/>
    <w:rsid w:val="00175F76"/>
    <w:rsid w:val="00180F37"/>
    <w:rsid w:val="00186921"/>
    <w:rsid w:val="001A4EB9"/>
    <w:rsid w:val="001B0E2B"/>
    <w:rsid w:val="001C3D4E"/>
    <w:rsid w:val="001E16C4"/>
    <w:rsid w:val="001E2E2C"/>
    <w:rsid w:val="001E57DB"/>
    <w:rsid w:val="001F3D43"/>
    <w:rsid w:val="0020022B"/>
    <w:rsid w:val="002006AC"/>
    <w:rsid w:val="002260C5"/>
    <w:rsid w:val="00226784"/>
    <w:rsid w:val="002334EF"/>
    <w:rsid w:val="00243806"/>
    <w:rsid w:val="00243A47"/>
    <w:rsid w:val="002478BE"/>
    <w:rsid w:val="00276806"/>
    <w:rsid w:val="00276E97"/>
    <w:rsid w:val="00277833"/>
    <w:rsid w:val="00294425"/>
    <w:rsid w:val="00294BC4"/>
    <w:rsid w:val="002977A7"/>
    <w:rsid w:val="002A1A15"/>
    <w:rsid w:val="002A5C6E"/>
    <w:rsid w:val="002A69B4"/>
    <w:rsid w:val="002B4D45"/>
    <w:rsid w:val="002C1DB7"/>
    <w:rsid w:val="002E1885"/>
    <w:rsid w:val="002E1E4F"/>
    <w:rsid w:val="00302EBD"/>
    <w:rsid w:val="00305D9D"/>
    <w:rsid w:val="00334711"/>
    <w:rsid w:val="003673FB"/>
    <w:rsid w:val="00374527"/>
    <w:rsid w:val="003A290B"/>
    <w:rsid w:val="003A7CD9"/>
    <w:rsid w:val="003B25D8"/>
    <w:rsid w:val="003C2564"/>
    <w:rsid w:val="003C3C02"/>
    <w:rsid w:val="003E16D7"/>
    <w:rsid w:val="003E3F7A"/>
    <w:rsid w:val="003E6344"/>
    <w:rsid w:val="003E79A0"/>
    <w:rsid w:val="00403654"/>
    <w:rsid w:val="00407B8C"/>
    <w:rsid w:val="00410B68"/>
    <w:rsid w:val="00420908"/>
    <w:rsid w:val="00421910"/>
    <w:rsid w:val="0042203D"/>
    <w:rsid w:val="004258F0"/>
    <w:rsid w:val="00425E78"/>
    <w:rsid w:val="004568B8"/>
    <w:rsid w:val="00460934"/>
    <w:rsid w:val="00461E8F"/>
    <w:rsid w:val="00466993"/>
    <w:rsid w:val="00467507"/>
    <w:rsid w:val="0046798D"/>
    <w:rsid w:val="00476C76"/>
    <w:rsid w:val="0048332E"/>
    <w:rsid w:val="004A556C"/>
    <w:rsid w:val="004B0C04"/>
    <w:rsid w:val="004B2912"/>
    <w:rsid w:val="004C2736"/>
    <w:rsid w:val="004C6676"/>
    <w:rsid w:val="004E0BC2"/>
    <w:rsid w:val="004E55CD"/>
    <w:rsid w:val="004F1677"/>
    <w:rsid w:val="004F6A1E"/>
    <w:rsid w:val="005039F8"/>
    <w:rsid w:val="0050404D"/>
    <w:rsid w:val="00512FCC"/>
    <w:rsid w:val="00513389"/>
    <w:rsid w:val="00517C89"/>
    <w:rsid w:val="005436F3"/>
    <w:rsid w:val="00545EDE"/>
    <w:rsid w:val="0055268B"/>
    <w:rsid w:val="00554160"/>
    <w:rsid w:val="005617FF"/>
    <w:rsid w:val="00567296"/>
    <w:rsid w:val="00595FEF"/>
    <w:rsid w:val="005B2B57"/>
    <w:rsid w:val="005B3BE9"/>
    <w:rsid w:val="005C4234"/>
    <w:rsid w:val="005D5ED9"/>
    <w:rsid w:val="005F551B"/>
    <w:rsid w:val="005F7A22"/>
    <w:rsid w:val="00600AD0"/>
    <w:rsid w:val="00605AED"/>
    <w:rsid w:val="00606060"/>
    <w:rsid w:val="00611970"/>
    <w:rsid w:val="00611B42"/>
    <w:rsid w:val="00613E33"/>
    <w:rsid w:val="00614B2D"/>
    <w:rsid w:val="00614BE6"/>
    <w:rsid w:val="006150F1"/>
    <w:rsid w:val="00615490"/>
    <w:rsid w:val="0062429D"/>
    <w:rsid w:val="00631389"/>
    <w:rsid w:val="00635FDF"/>
    <w:rsid w:val="00650781"/>
    <w:rsid w:val="006602CD"/>
    <w:rsid w:val="0066308F"/>
    <w:rsid w:val="006640D8"/>
    <w:rsid w:val="00670AA1"/>
    <w:rsid w:val="00674068"/>
    <w:rsid w:val="006905BE"/>
    <w:rsid w:val="006A37C5"/>
    <w:rsid w:val="006C242A"/>
    <w:rsid w:val="006D1146"/>
    <w:rsid w:val="006D3425"/>
    <w:rsid w:val="006D6409"/>
    <w:rsid w:val="006F152B"/>
    <w:rsid w:val="006F3676"/>
    <w:rsid w:val="00704A12"/>
    <w:rsid w:val="0072053A"/>
    <w:rsid w:val="00722357"/>
    <w:rsid w:val="0073406C"/>
    <w:rsid w:val="00740890"/>
    <w:rsid w:val="00755F28"/>
    <w:rsid w:val="00757930"/>
    <w:rsid w:val="00773997"/>
    <w:rsid w:val="00777941"/>
    <w:rsid w:val="00781E42"/>
    <w:rsid w:val="0078628E"/>
    <w:rsid w:val="00787C59"/>
    <w:rsid w:val="00792022"/>
    <w:rsid w:val="00792034"/>
    <w:rsid w:val="00792D6A"/>
    <w:rsid w:val="007B01F2"/>
    <w:rsid w:val="007B4C6E"/>
    <w:rsid w:val="007C0DE8"/>
    <w:rsid w:val="007C23CC"/>
    <w:rsid w:val="007C5B40"/>
    <w:rsid w:val="007D0163"/>
    <w:rsid w:val="007D54A6"/>
    <w:rsid w:val="007E5F5A"/>
    <w:rsid w:val="007F2E3C"/>
    <w:rsid w:val="00814EEA"/>
    <w:rsid w:val="00815270"/>
    <w:rsid w:val="008314AF"/>
    <w:rsid w:val="00832062"/>
    <w:rsid w:val="00836A86"/>
    <w:rsid w:val="00842A34"/>
    <w:rsid w:val="00851EC0"/>
    <w:rsid w:val="0085606E"/>
    <w:rsid w:val="008620CC"/>
    <w:rsid w:val="00863A53"/>
    <w:rsid w:val="00870F86"/>
    <w:rsid w:val="008728EE"/>
    <w:rsid w:val="00897D92"/>
    <w:rsid w:val="008A20C0"/>
    <w:rsid w:val="008A2D7A"/>
    <w:rsid w:val="008A485F"/>
    <w:rsid w:val="008C757F"/>
    <w:rsid w:val="008D02E6"/>
    <w:rsid w:val="008D5580"/>
    <w:rsid w:val="008D55F8"/>
    <w:rsid w:val="008E0F14"/>
    <w:rsid w:val="008E3369"/>
    <w:rsid w:val="008E759C"/>
    <w:rsid w:val="008F7AA7"/>
    <w:rsid w:val="00902565"/>
    <w:rsid w:val="00904E2A"/>
    <w:rsid w:val="009153C0"/>
    <w:rsid w:val="0091550A"/>
    <w:rsid w:val="00917B1E"/>
    <w:rsid w:val="00926E75"/>
    <w:rsid w:val="00940E5B"/>
    <w:rsid w:val="00970E00"/>
    <w:rsid w:val="009736A8"/>
    <w:rsid w:val="0099746A"/>
    <w:rsid w:val="009B4D26"/>
    <w:rsid w:val="009B5A1E"/>
    <w:rsid w:val="009D1B20"/>
    <w:rsid w:val="009E403E"/>
    <w:rsid w:val="009E5FBD"/>
    <w:rsid w:val="009E75C1"/>
    <w:rsid w:val="009F0B88"/>
    <w:rsid w:val="009F5920"/>
    <w:rsid w:val="00A1006D"/>
    <w:rsid w:val="00A15DAB"/>
    <w:rsid w:val="00A1763C"/>
    <w:rsid w:val="00A22D27"/>
    <w:rsid w:val="00A33CEB"/>
    <w:rsid w:val="00A36AC4"/>
    <w:rsid w:val="00A36F1C"/>
    <w:rsid w:val="00A46C7C"/>
    <w:rsid w:val="00A53EBD"/>
    <w:rsid w:val="00A61549"/>
    <w:rsid w:val="00A70905"/>
    <w:rsid w:val="00A86ADE"/>
    <w:rsid w:val="00A90C80"/>
    <w:rsid w:val="00A95B5F"/>
    <w:rsid w:val="00AA1551"/>
    <w:rsid w:val="00AA31A5"/>
    <w:rsid w:val="00AA4C74"/>
    <w:rsid w:val="00AC2715"/>
    <w:rsid w:val="00AC4C23"/>
    <w:rsid w:val="00AC766E"/>
    <w:rsid w:val="00AD50CF"/>
    <w:rsid w:val="00AE7C60"/>
    <w:rsid w:val="00AF3DB9"/>
    <w:rsid w:val="00B02817"/>
    <w:rsid w:val="00B17688"/>
    <w:rsid w:val="00B66EFB"/>
    <w:rsid w:val="00B73EC3"/>
    <w:rsid w:val="00B75BD2"/>
    <w:rsid w:val="00B75D3A"/>
    <w:rsid w:val="00BA0297"/>
    <w:rsid w:val="00BA6368"/>
    <w:rsid w:val="00BA697A"/>
    <w:rsid w:val="00BB39EC"/>
    <w:rsid w:val="00BB76D2"/>
    <w:rsid w:val="00BE0894"/>
    <w:rsid w:val="00BE313B"/>
    <w:rsid w:val="00BE50B4"/>
    <w:rsid w:val="00BF0435"/>
    <w:rsid w:val="00BF2ECC"/>
    <w:rsid w:val="00C030FC"/>
    <w:rsid w:val="00C10558"/>
    <w:rsid w:val="00C26E6F"/>
    <w:rsid w:val="00C32FEA"/>
    <w:rsid w:val="00C36F2A"/>
    <w:rsid w:val="00C3710F"/>
    <w:rsid w:val="00C61B26"/>
    <w:rsid w:val="00C631D5"/>
    <w:rsid w:val="00C77458"/>
    <w:rsid w:val="00C833D0"/>
    <w:rsid w:val="00C834A6"/>
    <w:rsid w:val="00C86A76"/>
    <w:rsid w:val="00C9134D"/>
    <w:rsid w:val="00C91978"/>
    <w:rsid w:val="00CA5055"/>
    <w:rsid w:val="00CB11A3"/>
    <w:rsid w:val="00CC04BB"/>
    <w:rsid w:val="00CD6A6C"/>
    <w:rsid w:val="00CE2F21"/>
    <w:rsid w:val="00CF5EA9"/>
    <w:rsid w:val="00D01445"/>
    <w:rsid w:val="00D07151"/>
    <w:rsid w:val="00D1683A"/>
    <w:rsid w:val="00D42F6E"/>
    <w:rsid w:val="00D510BF"/>
    <w:rsid w:val="00D514D9"/>
    <w:rsid w:val="00D56038"/>
    <w:rsid w:val="00D565EB"/>
    <w:rsid w:val="00D622F1"/>
    <w:rsid w:val="00D63053"/>
    <w:rsid w:val="00D718D1"/>
    <w:rsid w:val="00D80543"/>
    <w:rsid w:val="00D807CD"/>
    <w:rsid w:val="00D839FF"/>
    <w:rsid w:val="00D87F4D"/>
    <w:rsid w:val="00DB0971"/>
    <w:rsid w:val="00DB4B06"/>
    <w:rsid w:val="00DB4ECC"/>
    <w:rsid w:val="00DB525A"/>
    <w:rsid w:val="00DD2000"/>
    <w:rsid w:val="00DF411D"/>
    <w:rsid w:val="00E06BF2"/>
    <w:rsid w:val="00E12B82"/>
    <w:rsid w:val="00E17604"/>
    <w:rsid w:val="00E20136"/>
    <w:rsid w:val="00E41303"/>
    <w:rsid w:val="00E449C5"/>
    <w:rsid w:val="00E50A87"/>
    <w:rsid w:val="00E50FF3"/>
    <w:rsid w:val="00E5524D"/>
    <w:rsid w:val="00E67DA9"/>
    <w:rsid w:val="00E83097"/>
    <w:rsid w:val="00E8566C"/>
    <w:rsid w:val="00EC553B"/>
    <w:rsid w:val="00EC5DE8"/>
    <w:rsid w:val="00EC666B"/>
    <w:rsid w:val="00EE2DFF"/>
    <w:rsid w:val="00EE5D11"/>
    <w:rsid w:val="00F00A6C"/>
    <w:rsid w:val="00F159A2"/>
    <w:rsid w:val="00F27DA5"/>
    <w:rsid w:val="00F34549"/>
    <w:rsid w:val="00F51279"/>
    <w:rsid w:val="00F51608"/>
    <w:rsid w:val="00F66258"/>
    <w:rsid w:val="00F70C71"/>
    <w:rsid w:val="00F765B7"/>
    <w:rsid w:val="00F848E3"/>
    <w:rsid w:val="00F8695B"/>
    <w:rsid w:val="00F8792D"/>
    <w:rsid w:val="00F9475C"/>
    <w:rsid w:val="00F967BF"/>
    <w:rsid w:val="00FA585E"/>
    <w:rsid w:val="00FC5BDC"/>
    <w:rsid w:val="00FE7128"/>
    <w:rsid w:val="00FF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7722E"/>
  <w15:docId w15:val="{E07CAA17-9302-4646-BDDF-65DF7CF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B7"/>
    <w:pPr>
      <w:jc w:val="both"/>
    </w:pPr>
    <w:rPr>
      <w:rFonts w:ascii="Garamond" w:eastAsia="Times New Roman" w:hAnsi="Garamond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202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202F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7202F7"/>
    <w:rPr>
      <w:rFonts w:ascii="Lucida Grande" w:hAnsi="Lucida Grande"/>
      <w:sz w:val="18"/>
      <w:szCs w:val="18"/>
    </w:rPr>
  </w:style>
  <w:style w:type="paragraph" w:customStyle="1" w:styleId="Address1">
    <w:name w:val="Address 1"/>
    <w:basedOn w:val="Normal"/>
    <w:rsid w:val="002C1DB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2C1DB7"/>
    <w:pPr>
      <w:spacing w:line="160" w:lineRule="atLeast"/>
      <w:jc w:val="center"/>
    </w:pPr>
    <w:rPr>
      <w:caps/>
      <w:spacing w:val="30"/>
      <w:sz w:val="15"/>
    </w:rPr>
  </w:style>
  <w:style w:type="character" w:customStyle="1" w:styleId="description">
    <w:name w:val="description"/>
    <w:basedOn w:val="DefaultParagraphFont"/>
    <w:rsid w:val="002C1DB7"/>
  </w:style>
  <w:style w:type="character" w:styleId="Hyperlink">
    <w:name w:val="Hyperlink"/>
    <w:uiPriority w:val="99"/>
    <w:unhideWhenUsed/>
    <w:rsid w:val="002C1D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77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77"/>
    <w:rPr>
      <w:rFonts w:ascii="Garamond" w:eastAsia="Times New Roman" w:hAnsi="Garamond"/>
      <w:b/>
      <w:bCs/>
    </w:rPr>
  </w:style>
  <w:style w:type="paragraph" w:styleId="Header">
    <w:name w:val="header"/>
    <w:basedOn w:val="Normal"/>
    <w:link w:val="HeaderChar"/>
    <w:uiPriority w:val="99"/>
    <w:unhideWhenUsed/>
    <w:rsid w:val="00631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89"/>
    <w:rPr>
      <w:rFonts w:ascii="Garamond" w:eastAsia="Times New Roman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631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89"/>
    <w:rPr>
      <w:rFonts w:ascii="Garamond" w:eastAsia="Times New Roman" w:hAnsi="Garamond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31389"/>
  </w:style>
  <w:style w:type="character" w:styleId="FollowedHyperlink">
    <w:name w:val="FollowedHyperlink"/>
    <w:basedOn w:val="DefaultParagraphFont"/>
    <w:uiPriority w:val="99"/>
    <w:semiHidden/>
    <w:unhideWhenUsed/>
    <w:rsid w:val="00243806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314A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50CF"/>
    <w:pPr>
      <w:ind w:left="720"/>
      <w:contextualSpacing/>
    </w:pPr>
  </w:style>
  <w:style w:type="table" w:styleId="TableGrid">
    <w:name w:val="Table Grid"/>
    <w:basedOn w:val="TableNormal"/>
    <w:uiPriority w:val="59"/>
    <w:rsid w:val="002A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4F6A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ichelledfabia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thistory.umd.edu/eventinfo/lecture-michelle-dippolito-facing-challenge-museums-houses-cu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chapter/10.1007%2F978-3-319-05579-4_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72C4-D454-4F60-802E-7451659F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Business Center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md'ippolito</dc:creator>
  <cp:lastModifiedBy>Michelle Fabiani</cp:lastModifiedBy>
  <cp:revision>3</cp:revision>
  <cp:lastPrinted>2017-05-09T13:04:00Z</cp:lastPrinted>
  <dcterms:created xsi:type="dcterms:W3CDTF">2017-10-04T15:02:00Z</dcterms:created>
  <dcterms:modified xsi:type="dcterms:W3CDTF">2017-10-04T15:02:00Z</dcterms:modified>
</cp:coreProperties>
</file>